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A11" w:rsidRPr="009F54D0" w:rsidRDefault="006C50E3" w:rsidP="005710BE">
      <w:pPr>
        <w:keepNext/>
        <w:keepLines/>
        <w:spacing w:after="117"/>
        <w:outlineLvl w:val="1"/>
        <w:rPr>
          <w:rFonts w:eastAsia="Arial" w:cstheme="minorHAnsi"/>
          <w:b/>
          <w:color w:val="2F5496" w:themeColor="accent5" w:themeShade="BF"/>
          <w:sz w:val="26"/>
          <w:szCs w:val="26"/>
          <w:lang w:eastAsia="en-GB"/>
        </w:rPr>
        <w:sectPr w:rsidR="00296A11" w:rsidRPr="009F54D0" w:rsidSect="00DF52AA">
          <w:headerReference w:type="default" r:id="rId8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47625</wp:posOffset>
                </wp:positionV>
                <wp:extent cx="4505325" cy="800100"/>
                <wp:effectExtent l="0" t="0" r="9525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0BE" w:rsidRDefault="003211F9" w:rsidP="005710BE">
                            <w:pPr>
                              <w:spacing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Draft</w:t>
                            </w:r>
                            <w:r w:rsidR="0006010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710B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Residential Support Worker </w:t>
                            </w:r>
                          </w:p>
                          <w:p w:rsidR="00C269D5" w:rsidRDefault="00A34E87"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25pt;margin-top:3.75pt;width:354.75pt;height:63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" stroked="f">
                <v:textbox>
                  <w:txbxContent>
                    <w:p w:rsidR="005710BE" w:rsidRDefault="003211F9" w:rsidP="005710BE">
                      <w:pPr>
                        <w:spacing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Draft</w:t>
                      </w:r>
                      <w:r w:rsidR="00060103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5710BE">
                        <w:rPr>
                          <w:b/>
                          <w:sz w:val="40"/>
                          <w:szCs w:val="40"/>
                        </w:rPr>
                        <w:t xml:space="preserve">Residential Support Worker </w:t>
                      </w:r>
                    </w:p>
                    <w:p w:rsidR="00C269D5" w:rsidRDefault="00A34E87">
                      <w:r>
                        <w:rPr>
                          <w:b/>
                          <w:sz w:val="40"/>
                          <w:szCs w:val="40"/>
                        </w:rPr>
                        <w:t>Job 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4E87" w:rsidRDefault="00A34E87" w:rsidP="00A34E87">
      <w:pPr>
        <w:pStyle w:val="NoSpacing"/>
      </w:pPr>
    </w:p>
    <w:p w:rsidR="00A34E87" w:rsidRDefault="00A34E87" w:rsidP="00A34E87">
      <w:pPr>
        <w:pStyle w:val="NoSpacing"/>
      </w:pPr>
    </w:p>
    <w:p w:rsidR="006C50E3" w:rsidRDefault="006C50E3" w:rsidP="00A34E87">
      <w:pPr>
        <w:pStyle w:val="NoSpacing"/>
        <w:rPr>
          <w:color w:val="4472C4" w:themeColor="accent5"/>
          <w:u w:val="single"/>
        </w:rPr>
      </w:pPr>
    </w:p>
    <w:p w:rsidR="006C50E3" w:rsidRDefault="006C50E3" w:rsidP="00A34E87">
      <w:pPr>
        <w:pStyle w:val="NoSpacing"/>
        <w:rPr>
          <w:color w:val="4472C4" w:themeColor="accent5"/>
          <w:u w:val="single"/>
        </w:rPr>
      </w:pPr>
    </w:p>
    <w:p w:rsidR="006C50E3" w:rsidRPr="005F04E5" w:rsidRDefault="005F04E5" w:rsidP="00A34E87">
      <w:pPr>
        <w:pStyle w:val="NoSpacing"/>
      </w:pPr>
      <w:r>
        <w:t>Band 3 points 12-17</w:t>
      </w:r>
      <w:r w:rsidR="000401CA">
        <w:t xml:space="preserve"> (scale 6)</w:t>
      </w:r>
      <w:bookmarkStart w:id="0" w:name="_GoBack"/>
      <w:bookmarkEnd w:id="0"/>
    </w:p>
    <w:p w:rsidR="006C50E3" w:rsidRDefault="006C50E3" w:rsidP="00A34E87">
      <w:pPr>
        <w:pStyle w:val="NoSpacing"/>
        <w:rPr>
          <w:color w:val="4472C4" w:themeColor="accent5"/>
          <w:u w:val="single"/>
        </w:rPr>
      </w:pPr>
    </w:p>
    <w:p w:rsidR="00A34E87" w:rsidRDefault="00A34E87" w:rsidP="00A34E87">
      <w:pPr>
        <w:pStyle w:val="NoSpacing"/>
        <w:rPr>
          <w:color w:val="4472C4" w:themeColor="accent5"/>
          <w:u w:val="single"/>
        </w:rPr>
      </w:pPr>
      <w:r w:rsidRPr="00A34E87">
        <w:rPr>
          <w:color w:val="4472C4" w:themeColor="accent5"/>
          <w:u w:val="single"/>
        </w:rPr>
        <w:t>Purpose</w:t>
      </w:r>
    </w:p>
    <w:p w:rsidR="00A34E87" w:rsidRDefault="00A34E87" w:rsidP="00A34E87">
      <w:pPr>
        <w:pStyle w:val="NoSpacing"/>
        <w:rPr>
          <w:color w:val="4472C4" w:themeColor="accent5"/>
          <w:u w:val="single"/>
        </w:rPr>
      </w:pPr>
    </w:p>
    <w:p w:rsidR="00A34E87" w:rsidRDefault="00A34E87" w:rsidP="00A34E87">
      <w:pPr>
        <w:pStyle w:val="NoSpacing"/>
        <w:numPr>
          <w:ilvl w:val="0"/>
          <w:numId w:val="15"/>
        </w:numPr>
      </w:pPr>
      <w:r>
        <w:t>To work as a member of the residential team with a shared responsibility to shape and deliver high quality provision that meets the needs of the young people, to be an advocate for their wellbeing and learning.</w:t>
      </w:r>
    </w:p>
    <w:p w:rsidR="00A34E87" w:rsidRDefault="00A34E87" w:rsidP="00A34E87">
      <w:pPr>
        <w:pStyle w:val="NoSpacing"/>
        <w:rPr>
          <w:color w:val="4472C4" w:themeColor="accent5"/>
          <w:u w:val="single"/>
        </w:rPr>
      </w:pPr>
    </w:p>
    <w:p w:rsidR="00A34E87" w:rsidRDefault="00A34E87" w:rsidP="00A34E87">
      <w:pPr>
        <w:pStyle w:val="NoSpacing"/>
        <w:rPr>
          <w:color w:val="4472C4" w:themeColor="accent5"/>
          <w:u w:val="single"/>
        </w:rPr>
      </w:pPr>
    </w:p>
    <w:p w:rsidR="00A34E87" w:rsidRPr="00A34E87" w:rsidRDefault="00A34E87" w:rsidP="00A34E87">
      <w:pPr>
        <w:pStyle w:val="NoSpacing"/>
        <w:rPr>
          <w:color w:val="4472C4" w:themeColor="accent5"/>
          <w:u w:val="single"/>
        </w:rPr>
      </w:pPr>
      <w:r w:rsidRPr="00A34E87">
        <w:rPr>
          <w:color w:val="4472C4" w:themeColor="accent5"/>
          <w:u w:val="single"/>
        </w:rPr>
        <w:t>Duties and responsibilities</w:t>
      </w:r>
    </w:p>
    <w:p w:rsidR="00A34E87" w:rsidRDefault="00A34E87" w:rsidP="00A34E87">
      <w:pPr>
        <w:pStyle w:val="NoSpacing"/>
      </w:pPr>
    </w:p>
    <w:p w:rsidR="00A34E87" w:rsidRDefault="00444025" w:rsidP="00A34E87">
      <w:pPr>
        <w:pStyle w:val="NoSpacing"/>
        <w:numPr>
          <w:ilvl w:val="0"/>
          <w:numId w:val="16"/>
        </w:numPr>
      </w:pPr>
      <w:r>
        <w:t>P</w:t>
      </w:r>
      <w:r w:rsidR="00A34E87">
        <w:t>articipate in the smooth operation of the service in accordance with all relevant legislation and in support of the principles, procedures, policies and ethos of the school.</w:t>
      </w:r>
    </w:p>
    <w:p w:rsidR="00060103" w:rsidRDefault="00060103" w:rsidP="00060103">
      <w:pPr>
        <w:pStyle w:val="NoSpacing"/>
        <w:ind w:left="720"/>
      </w:pPr>
    </w:p>
    <w:p w:rsidR="00060103" w:rsidRDefault="00444025" w:rsidP="00A34E87">
      <w:pPr>
        <w:pStyle w:val="NoSpacing"/>
        <w:numPr>
          <w:ilvl w:val="0"/>
          <w:numId w:val="16"/>
        </w:numPr>
      </w:pPr>
      <w:r>
        <w:t>A</w:t>
      </w:r>
      <w:r w:rsidR="00060103">
        <w:t>ssist in the continual assessment, planning and evaluation of the needs of the young people to ensure that they are developing and learning because the provision is highly effective.</w:t>
      </w:r>
    </w:p>
    <w:p w:rsidR="0077462C" w:rsidRDefault="0077462C" w:rsidP="0077462C">
      <w:pPr>
        <w:pStyle w:val="NoSpacing"/>
        <w:ind w:left="720"/>
      </w:pPr>
    </w:p>
    <w:p w:rsidR="004E7F89" w:rsidRDefault="00444025" w:rsidP="00A27FF0">
      <w:pPr>
        <w:pStyle w:val="NoSpacing"/>
        <w:numPr>
          <w:ilvl w:val="0"/>
          <w:numId w:val="16"/>
        </w:numPr>
      </w:pPr>
      <w:r>
        <w:t>Provide</w:t>
      </w:r>
      <w:r w:rsidR="00F165A0">
        <w:t xml:space="preserve"> planned programmes of social, emotional and behavioural development for the young people</w:t>
      </w:r>
      <w:r w:rsidR="004E7F89">
        <w:t xml:space="preserve"> understanding their </w:t>
      </w:r>
      <w:r w:rsidR="004E7F89" w:rsidRPr="004E7F89">
        <w:t xml:space="preserve">specific learning needs and styles </w:t>
      </w:r>
      <w:r w:rsidR="004E7F89">
        <w:t>to</w:t>
      </w:r>
      <w:r w:rsidR="004E7F89" w:rsidRPr="004E7F89">
        <w:t xml:space="preserve"> provide differentiated individualised support</w:t>
      </w:r>
      <w:r w:rsidR="004E7F89">
        <w:t>.</w:t>
      </w:r>
    </w:p>
    <w:p w:rsidR="004E7F89" w:rsidRDefault="004E7F89" w:rsidP="004E7F89">
      <w:pPr>
        <w:pStyle w:val="NoSpacing"/>
        <w:ind w:left="720"/>
      </w:pPr>
    </w:p>
    <w:p w:rsidR="0077462C" w:rsidRPr="004E7F89" w:rsidRDefault="0077462C" w:rsidP="0077462C">
      <w:pPr>
        <w:numPr>
          <w:ilvl w:val="0"/>
          <w:numId w:val="16"/>
        </w:numPr>
        <w:spacing w:after="0" w:line="240" w:lineRule="auto"/>
      </w:pPr>
      <w:bookmarkStart w:id="1" w:name="_Hlk26869419"/>
      <w:r w:rsidRPr="004E7F89">
        <w:t>Provide skilled support to young people with severe learning, behavioural, communication, social, sensory or physical difficulties using appropriate individualised equipment/methods.</w:t>
      </w:r>
    </w:p>
    <w:p w:rsidR="0077462C" w:rsidRDefault="0077462C" w:rsidP="0077462C">
      <w:pPr>
        <w:pStyle w:val="NoSpacing"/>
        <w:ind w:left="720"/>
      </w:pPr>
    </w:p>
    <w:p w:rsidR="005442C9" w:rsidRDefault="005442C9" w:rsidP="005442C9">
      <w:pPr>
        <w:pStyle w:val="NoSpacing"/>
        <w:numPr>
          <w:ilvl w:val="0"/>
          <w:numId w:val="16"/>
        </w:numPr>
      </w:pPr>
      <w:r>
        <w:t>Support young people with all aspects of their individualised personal development needs including intimate personal care, dressing, feeding, mobility etc.</w:t>
      </w:r>
      <w:r w:rsidRPr="00B63573">
        <w:t xml:space="preserve"> </w:t>
      </w:r>
      <w:r>
        <w:t>and carrying out specific additional care tasks e.g.  rescue medication, enteral feeding at the direction of a suitably qualified member of staff and once full training has been given.</w:t>
      </w:r>
    </w:p>
    <w:p w:rsidR="005442C9" w:rsidRDefault="005442C9" w:rsidP="005442C9">
      <w:pPr>
        <w:pStyle w:val="NoSpacing"/>
        <w:ind w:left="720"/>
      </w:pPr>
    </w:p>
    <w:p w:rsidR="0077462C" w:rsidRDefault="0077462C" w:rsidP="0077462C">
      <w:pPr>
        <w:pStyle w:val="NoSpacing"/>
        <w:numPr>
          <w:ilvl w:val="0"/>
          <w:numId w:val="16"/>
        </w:numPr>
      </w:pPr>
      <w:r>
        <w:t>Implement an agreed pattern of sensitive, effective care to provide the young people with a secure, safe and stimulating environment conducive to physical, emotional, educational and social development, so that they enjoy a calm and relaxed group living experience.</w:t>
      </w:r>
    </w:p>
    <w:p w:rsidR="0077462C" w:rsidRDefault="0077462C" w:rsidP="0077462C">
      <w:pPr>
        <w:pStyle w:val="NoSpacing"/>
        <w:ind w:left="720"/>
      </w:pPr>
    </w:p>
    <w:bookmarkEnd w:id="1"/>
    <w:p w:rsidR="004E7F89" w:rsidRDefault="004E7F89" w:rsidP="004E7F89">
      <w:pPr>
        <w:pStyle w:val="NoSpacing"/>
        <w:numPr>
          <w:ilvl w:val="0"/>
          <w:numId w:val="16"/>
        </w:numPr>
      </w:pPr>
      <w:r w:rsidRPr="004E7F89">
        <w:t>Participate in planning and evaluation of learning activities with the residential team, writing reports and records as required</w:t>
      </w:r>
    </w:p>
    <w:p w:rsidR="004E7F89" w:rsidRDefault="004E7F89" w:rsidP="004E7F89">
      <w:pPr>
        <w:pStyle w:val="NoSpacing"/>
        <w:ind w:left="720"/>
      </w:pPr>
    </w:p>
    <w:p w:rsidR="00A34E87" w:rsidRDefault="00444025" w:rsidP="00A34E87">
      <w:pPr>
        <w:pStyle w:val="NoSpacing"/>
        <w:numPr>
          <w:ilvl w:val="0"/>
          <w:numId w:val="16"/>
        </w:numPr>
      </w:pPr>
      <w:r>
        <w:t>C</w:t>
      </w:r>
      <w:r w:rsidR="00A34E87">
        <w:t>omply with individual responsibilities, in accordance with the role, for health &amp; safety in the workplace</w:t>
      </w:r>
    </w:p>
    <w:p w:rsidR="00F04AB0" w:rsidRDefault="00F04AB0" w:rsidP="00F04AB0">
      <w:pPr>
        <w:pStyle w:val="NoSpacing"/>
        <w:ind w:left="720"/>
      </w:pPr>
    </w:p>
    <w:p w:rsidR="00F04AB0" w:rsidRDefault="00444025" w:rsidP="00F04AB0">
      <w:pPr>
        <w:pStyle w:val="NoSpacing"/>
        <w:numPr>
          <w:ilvl w:val="0"/>
          <w:numId w:val="16"/>
        </w:numPr>
      </w:pPr>
      <w:r>
        <w:t>B</w:t>
      </w:r>
      <w:r w:rsidR="00F04AB0">
        <w:t>e accountable and report incidents in line with policies and procedures.</w:t>
      </w:r>
    </w:p>
    <w:p w:rsidR="00F04AB0" w:rsidRDefault="00F04AB0" w:rsidP="00F04AB0">
      <w:pPr>
        <w:pStyle w:val="NoSpacing"/>
        <w:ind w:left="720"/>
      </w:pPr>
    </w:p>
    <w:p w:rsidR="00F04AB0" w:rsidRDefault="00444025" w:rsidP="00F04AB0">
      <w:pPr>
        <w:pStyle w:val="NoSpacing"/>
        <w:numPr>
          <w:ilvl w:val="0"/>
          <w:numId w:val="16"/>
        </w:numPr>
      </w:pPr>
      <w:r>
        <w:t>T</w:t>
      </w:r>
      <w:r w:rsidR="00F04AB0">
        <w:t>ake responsibility for safeguarding and protecting the rights of the young people, providing good quality care which is free from oppression and where differences are respected and valued.</w:t>
      </w:r>
    </w:p>
    <w:p w:rsidR="00501FF6" w:rsidRDefault="00501FF6" w:rsidP="00501FF6">
      <w:pPr>
        <w:pStyle w:val="NoSpacing"/>
        <w:ind w:left="720"/>
      </w:pPr>
    </w:p>
    <w:p w:rsidR="00501FF6" w:rsidRDefault="00501FF6" w:rsidP="00501FF6">
      <w:pPr>
        <w:pStyle w:val="NoSpacing"/>
        <w:numPr>
          <w:ilvl w:val="0"/>
          <w:numId w:val="16"/>
        </w:numPr>
      </w:pPr>
      <w:r>
        <w:t>Active participation and positive role modelling within staff meetings across residential and learning teams always working collaboratively and demonstrating the ethos of ‘one Glenwood community’.</w:t>
      </w:r>
    </w:p>
    <w:p w:rsidR="00501FF6" w:rsidRDefault="00501FF6" w:rsidP="00501FF6">
      <w:pPr>
        <w:pStyle w:val="NoSpacing"/>
        <w:ind w:left="360"/>
      </w:pPr>
    </w:p>
    <w:p w:rsidR="00673C24" w:rsidRDefault="00673C24" w:rsidP="00673C24">
      <w:pPr>
        <w:pStyle w:val="NoSpacing"/>
        <w:ind w:left="720"/>
      </w:pPr>
    </w:p>
    <w:p w:rsidR="00673C24" w:rsidRDefault="00673C24" w:rsidP="00673C24">
      <w:pPr>
        <w:pStyle w:val="NoSpacing"/>
        <w:ind w:left="720"/>
      </w:pPr>
    </w:p>
    <w:p w:rsidR="00BC4C06" w:rsidRDefault="00BC4C06" w:rsidP="00BC4C06">
      <w:pPr>
        <w:pStyle w:val="NoSpacing"/>
        <w:ind w:left="720"/>
      </w:pPr>
    </w:p>
    <w:p w:rsidR="00EA20D8" w:rsidRDefault="00EA20D8" w:rsidP="00EA20D8">
      <w:pPr>
        <w:pStyle w:val="NoSpacing"/>
        <w:ind w:left="720"/>
      </w:pPr>
      <w:bookmarkStart w:id="2" w:name="_Hlk26867606"/>
    </w:p>
    <w:p w:rsidR="00EA20D8" w:rsidRDefault="00EA20D8" w:rsidP="00EA20D8">
      <w:pPr>
        <w:pStyle w:val="NoSpacing"/>
        <w:ind w:left="720"/>
      </w:pPr>
    </w:p>
    <w:p w:rsidR="00EA20D8" w:rsidRDefault="00EA20D8" w:rsidP="00EA20D8">
      <w:pPr>
        <w:pStyle w:val="NoSpacing"/>
        <w:ind w:left="720"/>
      </w:pPr>
    </w:p>
    <w:p w:rsidR="00EA20D8" w:rsidRDefault="00EA20D8" w:rsidP="00EA20D8">
      <w:pPr>
        <w:pStyle w:val="NoSpacing"/>
        <w:ind w:left="720"/>
      </w:pPr>
    </w:p>
    <w:p w:rsidR="00EA20D8" w:rsidRDefault="00EA20D8" w:rsidP="00EA20D8">
      <w:pPr>
        <w:pStyle w:val="NoSpacing"/>
        <w:ind w:left="720"/>
      </w:pPr>
    </w:p>
    <w:p w:rsidR="00EA20D8" w:rsidRDefault="00EA20D8" w:rsidP="00EA20D8">
      <w:pPr>
        <w:pStyle w:val="NoSpacing"/>
        <w:ind w:left="720"/>
      </w:pPr>
    </w:p>
    <w:p w:rsidR="00BD6AA5" w:rsidRDefault="00BD6AA5" w:rsidP="00BD6AA5">
      <w:pPr>
        <w:pStyle w:val="NoSpacing"/>
        <w:numPr>
          <w:ilvl w:val="0"/>
          <w:numId w:val="16"/>
        </w:numPr>
      </w:pPr>
      <w:r>
        <w:t>Develop and maintain positive relationships with school staff and parents to provide a triangle of support to young people ensuring that there is a consistent approach and that learning is shared with the people that are significant in their lives.</w:t>
      </w:r>
    </w:p>
    <w:bookmarkEnd w:id="2"/>
    <w:p w:rsidR="00BD6AA5" w:rsidRDefault="00BD6AA5" w:rsidP="00BD6AA5">
      <w:pPr>
        <w:pStyle w:val="ListParagraph"/>
      </w:pPr>
    </w:p>
    <w:p w:rsidR="00BC4C06" w:rsidRDefault="00444025" w:rsidP="00BC4C06">
      <w:pPr>
        <w:pStyle w:val="ListParagraph"/>
        <w:numPr>
          <w:ilvl w:val="0"/>
          <w:numId w:val="16"/>
        </w:numPr>
      </w:pPr>
      <w:r>
        <w:t>P</w:t>
      </w:r>
      <w:r w:rsidR="003D280C">
        <w:t>articipate in the performance and development review process, taking personal responsibility for identification of learning, development and training opportunities in discussion with line manager</w:t>
      </w:r>
      <w:r w:rsidR="00BC4C06">
        <w:t>.</w:t>
      </w:r>
    </w:p>
    <w:p w:rsidR="00BC4C06" w:rsidRDefault="00BC4C06" w:rsidP="00BC4C06">
      <w:pPr>
        <w:pStyle w:val="ListParagraph"/>
      </w:pPr>
    </w:p>
    <w:p w:rsidR="00BC4C06" w:rsidRDefault="00444025" w:rsidP="00732E2F">
      <w:pPr>
        <w:pStyle w:val="ListParagraph"/>
        <w:numPr>
          <w:ilvl w:val="0"/>
          <w:numId w:val="16"/>
        </w:numPr>
      </w:pPr>
      <w:r>
        <w:t>U</w:t>
      </w:r>
      <w:r w:rsidR="00BC4C06">
        <w:t>ndertake a variety of housekeeping duties to maintain a clean and safe environment, promptly reporting any repair and maintenance issues.</w:t>
      </w:r>
    </w:p>
    <w:p w:rsidR="00BC4C06" w:rsidRDefault="00BC4C06" w:rsidP="00BC4C06">
      <w:pPr>
        <w:pStyle w:val="ListParagraph"/>
      </w:pPr>
    </w:p>
    <w:p w:rsidR="00F165A0" w:rsidRDefault="00444025" w:rsidP="00732E2F">
      <w:pPr>
        <w:pStyle w:val="ListParagraph"/>
        <w:numPr>
          <w:ilvl w:val="0"/>
          <w:numId w:val="16"/>
        </w:numPr>
      </w:pPr>
      <w:r>
        <w:t>W</w:t>
      </w:r>
      <w:r w:rsidR="00F165A0">
        <w:t>ork flexibly across a 24/7 rota pattern including awake nights.</w:t>
      </w:r>
    </w:p>
    <w:p w:rsidR="00974830" w:rsidRDefault="00A34E87" w:rsidP="00A34E87">
      <w:pPr>
        <w:pStyle w:val="NoSpacing"/>
        <w:numPr>
          <w:ilvl w:val="0"/>
          <w:numId w:val="16"/>
        </w:numPr>
      </w:pPr>
      <w:r>
        <w:t>This job description may be amended from time to time to take account of changing trends in social care relevant legislation, together with employment law.</w:t>
      </w:r>
    </w:p>
    <w:p w:rsidR="0065687E" w:rsidRDefault="0065687E" w:rsidP="0065687E">
      <w:pPr>
        <w:spacing w:after="0" w:line="240" w:lineRule="auto"/>
        <w:ind w:left="720"/>
      </w:pPr>
    </w:p>
    <w:sectPr w:rsidR="0065687E" w:rsidSect="009C2FF8">
      <w:headerReference w:type="default" r:id="rId9"/>
      <w:type w:val="continuous"/>
      <w:pgSz w:w="11906" w:h="16838"/>
      <w:pgMar w:top="1440" w:right="849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9D5" w:rsidRDefault="00C269D5" w:rsidP="002D13D8">
      <w:pPr>
        <w:spacing w:after="0" w:line="240" w:lineRule="auto"/>
      </w:pPr>
      <w:r>
        <w:separator/>
      </w:r>
    </w:p>
  </w:endnote>
  <w:endnote w:type="continuationSeparator" w:id="0">
    <w:p w:rsidR="00C269D5" w:rsidRDefault="00C269D5" w:rsidP="002D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9D5" w:rsidRDefault="00C269D5" w:rsidP="002D13D8">
      <w:pPr>
        <w:spacing w:after="0" w:line="240" w:lineRule="auto"/>
      </w:pPr>
      <w:r>
        <w:separator/>
      </w:r>
    </w:p>
  </w:footnote>
  <w:footnote w:type="continuationSeparator" w:id="0">
    <w:p w:rsidR="00C269D5" w:rsidRDefault="00C269D5" w:rsidP="002D1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9D5" w:rsidRDefault="00C269D5">
    <w:pPr>
      <w:pStyle w:val="Header"/>
    </w:pPr>
    <w:r>
      <w:rPr>
        <w:noProof/>
        <w:sz w:val="32"/>
        <w:szCs w:val="32"/>
        <w:lang w:eastAsia="en-GB"/>
      </w:rPr>
      <w:drawing>
        <wp:anchor distT="0" distB="0" distL="114300" distR="114300" simplePos="0" relativeHeight="251656704" behindDoc="1" locked="0" layoutInCell="1" allowOverlap="1" wp14:anchorId="37CB7557" wp14:editId="13615636">
          <wp:simplePos x="0" y="0"/>
          <wp:positionH relativeFrom="column">
            <wp:posOffset>4562475</wp:posOffset>
          </wp:positionH>
          <wp:positionV relativeFrom="paragraph">
            <wp:posOffset>-325755</wp:posOffset>
          </wp:positionV>
          <wp:extent cx="1943100" cy="1409065"/>
          <wp:effectExtent l="0" t="0" r="0" b="635"/>
          <wp:wrapTight wrapText="bothSides">
            <wp:wrapPolygon edited="0">
              <wp:start x="0" y="0"/>
              <wp:lineTo x="0" y="21318"/>
              <wp:lineTo x="21388" y="21318"/>
              <wp:lineTo x="21388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enwood log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40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9D5" w:rsidRPr="00274EB8" w:rsidRDefault="00C269D5">
    <w:pPr>
      <w:pStyle w:val="Header"/>
      <w:rPr>
        <w:b/>
        <w:sz w:val="40"/>
        <w:szCs w:val="40"/>
      </w:rPr>
    </w:pPr>
    <w:r w:rsidRPr="00274EB8">
      <w:rPr>
        <w:rFonts w:ascii="Arial" w:eastAsia="Arial" w:hAnsi="Arial" w:cs="Arial"/>
        <w:noProof/>
        <w:color w:val="EAEAEA"/>
        <w:sz w:val="40"/>
        <w:szCs w:val="40"/>
        <w:lang w:eastAsia="en-GB"/>
      </w:rPr>
      <w:drawing>
        <wp:anchor distT="0" distB="0" distL="114300" distR="114300" simplePos="0" relativeHeight="251657728" behindDoc="0" locked="0" layoutInCell="1" allowOverlap="1" wp14:anchorId="45E674BF" wp14:editId="35198E6E">
          <wp:simplePos x="0" y="0"/>
          <wp:positionH relativeFrom="column">
            <wp:posOffset>4772025</wp:posOffset>
          </wp:positionH>
          <wp:positionV relativeFrom="paragraph">
            <wp:posOffset>-348302</wp:posOffset>
          </wp:positionV>
          <wp:extent cx="1362075" cy="988060"/>
          <wp:effectExtent l="0" t="0" r="9525" b="254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enwood logo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98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922"/>
    <w:multiLevelType w:val="hybridMultilevel"/>
    <w:tmpl w:val="13108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F4099"/>
    <w:multiLevelType w:val="hybridMultilevel"/>
    <w:tmpl w:val="48AC45D0"/>
    <w:lvl w:ilvl="0" w:tplc="CF7A1A48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155A4D95"/>
    <w:multiLevelType w:val="hybridMultilevel"/>
    <w:tmpl w:val="D0CEF898"/>
    <w:lvl w:ilvl="0" w:tplc="C5587BFA">
      <w:start w:val="1"/>
      <w:numFmt w:val="bullet"/>
      <w:lvlText w:val="•"/>
      <w:lvlJc w:val="left"/>
      <w:pPr>
        <w:ind w:left="71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" w15:restartNumberingAfterBreak="0">
    <w:nsid w:val="1D087743"/>
    <w:multiLevelType w:val="hybridMultilevel"/>
    <w:tmpl w:val="2F32DC30"/>
    <w:lvl w:ilvl="0" w:tplc="98A0E2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6509184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1AC633A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40C5C7A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12910A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249354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3A01E2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16CE34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946501A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B72068"/>
    <w:multiLevelType w:val="hybridMultilevel"/>
    <w:tmpl w:val="D4ECF03C"/>
    <w:lvl w:ilvl="0" w:tplc="C354E3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E41F46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9141B7E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9E7106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6FA858E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B4EF7FE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9F2117A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5BC63BC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528F16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954518"/>
    <w:multiLevelType w:val="hybridMultilevel"/>
    <w:tmpl w:val="897E0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E4E15"/>
    <w:multiLevelType w:val="hybridMultilevel"/>
    <w:tmpl w:val="6C16F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4318D"/>
    <w:multiLevelType w:val="hybridMultilevel"/>
    <w:tmpl w:val="9CCCEEB2"/>
    <w:lvl w:ilvl="0" w:tplc="DA4075E8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662034F2"/>
    <w:multiLevelType w:val="hybridMultilevel"/>
    <w:tmpl w:val="A5CAD3AC"/>
    <w:lvl w:ilvl="0" w:tplc="1B144F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1146D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F92D6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5089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64F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C7A45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FBCEE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1F244A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754FB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C2507C"/>
    <w:multiLevelType w:val="hybridMultilevel"/>
    <w:tmpl w:val="C7967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8797A"/>
    <w:multiLevelType w:val="hybridMultilevel"/>
    <w:tmpl w:val="FCF87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15FBD"/>
    <w:multiLevelType w:val="hybridMultilevel"/>
    <w:tmpl w:val="CD2CB7D2"/>
    <w:lvl w:ilvl="0" w:tplc="7DBAACF2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71115846"/>
    <w:multiLevelType w:val="hybridMultilevel"/>
    <w:tmpl w:val="65F4DD7C"/>
    <w:lvl w:ilvl="0" w:tplc="789A0F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E9A48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8A236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AD8A6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05009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BDE0F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C7659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921E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0488D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2C5C5C"/>
    <w:multiLevelType w:val="hybridMultilevel"/>
    <w:tmpl w:val="FEF0F31A"/>
    <w:lvl w:ilvl="0" w:tplc="C5587B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F2DF94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EA2F3C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806CDE4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B1C173A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5ADA9E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A0E3B7E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F06933E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F2C441C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DB424CF"/>
    <w:multiLevelType w:val="hybridMultilevel"/>
    <w:tmpl w:val="874AA202"/>
    <w:lvl w:ilvl="0" w:tplc="C08EBF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30E48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5DCB3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3A440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52A29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37A62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84ED9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EA59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58629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D8200D"/>
    <w:multiLevelType w:val="hybridMultilevel"/>
    <w:tmpl w:val="F3C6B46A"/>
    <w:lvl w:ilvl="0" w:tplc="B5A4C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2"/>
  </w:num>
  <w:num w:numId="7">
    <w:abstractNumId w:val="8"/>
  </w:num>
  <w:num w:numId="8">
    <w:abstractNumId w:val="15"/>
  </w:num>
  <w:num w:numId="9">
    <w:abstractNumId w:val="11"/>
  </w:num>
  <w:num w:numId="10">
    <w:abstractNumId w:val="1"/>
  </w:num>
  <w:num w:numId="11">
    <w:abstractNumId w:val="7"/>
  </w:num>
  <w:num w:numId="12">
    <w:abstractNumId w:val="9"/>
  </w:num>
  <w:num w:numId="13">
    <w:abstractNumId w:val="6"/>
  </w:num>
  <w:num w:numId="14">
    <w:abstractNumId w:val="10"/>
  </w:num>
  <w:num w:numId="15">
    <w:abstractNumId w:val="0"/>
  </w:num>
  <w:num w:numId="16">
    <w:abstractNumId w:val="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BA5"/>
    <w:rsid w:val="0000073A"/>
    <w:rsid w:val="000019FD"/>
    <w:rsid w:val="00005B0D"/>
    <w:rsid w:val="00011430"/>
    <w:rsid w:val="000401CA"/>
    <w:rsid w:val="00051AC5"/>
    <w:rsid w:val="00060103"/>
    <w:rsid w:val="0008346A"/>
    <w:rsid w:val="00094BD5"/>
    <w:rsid w:val="000C41C6"/>
    <w:rsid w:val="000D23AA"/>
    <w:rsid w:val="000F2BE8"/>
    <w:rsid w:val="000F68AB"/>
    <w:rsid w:val="00167FE6"/>
    <w:rsid w:val="00173149"/>
    <w:rsid w:val="001B7F18"/>
    <w:rsid w:val="001C7C42"/>
    <w:rsid w:val="001C7EF5"/>
    <w:rsid w:val="001E696D"/>
    <w:rsid w:val="001F255B"/>
    <w:rsid w:val="001F75B2"/>
    <w:rsid w:val="002254F5"/>
    <w:rsid w:val="002806F8"/>
    <w:rsid w:val="002910B9"/>
    <w:rsid w:val="00296A11"/>
    <w:rsid w:val="002A3816"/>
    <w:rsid w:val="002C41A6"/>
    <w:rsid w:val="002D13D8"/>
    <w:rsid w:val="002D77F2"/>
    <w:rsid w:val="002F6AD0"/>
    <w:rsid w:val="00306D7F"/>
    <w:rsid w:val="003211F9"/>
    <w:rsid w:val="003441B1"/>
    <w:rsid w:val="003506E0"/>
    <w:rsid w:val="00351952"/>
    <w:rsid w:val="0037681C"/>
    <w:rsid w:val="00381F40"/>
    <w:rsid w:val="003C3D78"/>
    <w:rsid w:val="003D280C"/>
    <w:rsid w:val="0044087E"/>
    <w:rsid w:val="00444025"/>
    <w:rsid w:val="004479DD"/>
    <w:rsid w:val="004744AF"/>
    <w:rsid w:val="00491902"/>
    <w:rsid w:val="00492C33"/>
    <w:rsid w:val="004A5423"/>
    <w:rsid w:val="004B531B"/>
    <w:rsid w:val="004C5A8D"/>
    <w:rsid w:val="004E7F89"/>
    <w:rsid w:val="004F2E12"/>
    <w:rsid w:val="00501FF6"/>
    <w:rsid w:val="005119B6"/>
    <w:rsid w:val="005442C9"/>
    <w:rsid w:val="00553F67"/>
    <w:rsid w:val="005710BE"/>
    <w:rsid w:val="0058413A"/>
    <w:rsid w:val="00597B47"/>
    <w:rsid w:val="005B2904"/>
    <w:rsid w:val="005C49A5"/>
    <w:rsid w:val="005E5ED2"/>
    <w:rsid w:val="005F04E5"/>
    <w:rsid w:val="00605A36"/>
    <w:rsid w:val="00630DA7"/>
    <w:rsid w:val="0063330C"/>
    <w:rsid w:val="006402F4"/>
    <w:rsid w:val="00650091"/>
    <w:rsid w:val="00650FF5"/>
    <w:rsid w:val="00651B3F"/>
    <w:rsid w:val="0065687E"/>
    <w:rsid w:val="00673C24"/>
    <w:rsid w:val="0069779A"/>
    <w:rsid w:val="006A2575"/>
    <w:rsid w:val="006C50E3"/>
    <w:rsid w:val="006C5E7C"/>
    <w:rsid w:val="006E70EE"/>
    <w:rsid w:val="00716F33"/>
    <w:rsid w:val="007246FB"/>
    <w:rsid w:val="007330D5"/>
    <w:rsid w:val="00757075"/>
    <w:rsid w:val="007648D4"/>
    <w:rsid w:val="0077462C"/>
    <w:rsid w:val="008D6887"/>
    <w:rsid w:val="008F168C"/>
    <w:rsid w:val="008F2277"/>
    <w:rsid w:val="00921E26"/>
    <w:rsid w:val="00970181"/>
    <w:rsid w:val="00974830"/>
    <w:rsid w:val="009C2FF8"/>
    <w:rsid w:val="009D3D10"/>
    <w:rsid w:val="009F54D0"/>
    <w:rsid w:val="00A34E87"/>
    <w:rsid w:val="00A57145"/>
    <w:rsid w:val="00A66BBC"/>
    <w:rsid w:val="00AB41C8"/>
    <w:rsid w:val="00AD5ED8"/>
    <w:rsid w:val="00AE0D13"/>
    <w:rsid w:val="00AE623B"/>
    <w:rsid w:val="00AF7212"/>
    <w:rsid w:val="00B130E9"/>
    <w:rsid w:val="00B26398"/>
    <w:rsid w:val="00B81CA9"/>
    <w:rsid w:val="00BB0132"/>
    <w:rsid w:val="00BC4C06"/>
    <w:rsid w:val="00BD6AA5"/>
    <w:rsid w:val="00BF0C58"/>
    <w:rsid w:val="00BF3589"/>
    <w:rsid w:val="00C0100D"/>
    <w:rsid w:val="00C269D5"/>
    <w:rsid w:val="00C30C3B"/>
    <w:rsid w:val="00C37FDB"/>
    <w:rsid w:val="00C65261"/>
    <w:rsid w:val="00C93F18"/>
    <w:rsid w:val="00CB119B"/>
    <w:rsid w:val="00CD514A"/>
    <w:rsid w:val="00CD57DD"/>
    <w:rsid w:val="00CD7AF6"/>
    <w:rsid w:val="00D2061B"/>
    <w:rsid w:val="00DC041A"/>
    <w:rsid w:val="00DC64A6"/>
    <w:rsid w:val="00DD159C"/>
    <w:rsid w:val="00DF15B0"/>
    <w:rsid w:val="00DF3B72"/>
    <w:rsid w:val="00DF52AA"/>
    <w:rsid w:val="00DF5423"/>
    <w:rsid w:val="00E17ABC"/>
    <w:rsid w:val="00E24868"/>
    <w:rsid w:val="00E2698B"/>
    <w:rsid w:val="00E60029"/>
    <w:rsid w:val="00EA20D8"/>
    <w:rsid w:val="00ED1BA5"/>
    <w:rsid w:val="00F04AB0"/>
    <w:rsid w:val="00F165A0"/>
    <w:rsid w:val="00F44B17"/>
    <w:rsid w:val="00F819F6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77B024"/>
  <w15:chartTrackingRefBased/>
  <w15:docId w15:val="{A95B89DD-5F67-4917-8690-17F08805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uiPriority w:val="9"/>
    <w:unhideWhenUsed/>
    <w:qFormat/>
    <w:rsid w:val="00D2061B"/>
    <w:pPr>
      <w:keepNext/>
      <w:keepLines/>
      <w:spacing w:after="91"/>
      <w:ind w:left="10" w:hanging="10"/>
      <w:outlineLvl w:val="2"/>
    </w:pPr>
    <w:rPr>
      <w:rFonts w:ascii="Arial" w:eastAsia="Arial" w:hAnsi="Arial" w:cs="Arial"/>
      <w:b/>
      <w:color w:val="4169E1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D8"/>
  </w:style>
  <w:style w:type="paragraph" w:styleId="Footer">
    <w:name w:val="footer"/>
    <w:basedOn w:val="Normal"/>
    <w:link w:val="FooterChar"/>
    <w:uiPriority w:val="99"/>
    <w:unhideWhenUsed/>
    <w:rsid w:val="002D1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D8"/>
  </w:style>
  <w:style w:type="paragraph" w:styleId="NoSpacing">
    <w:name w:val="No Spacing"/>
    <w:uiPriority w:val="1"/>
    <w:qFormat/>
    <w:rsid w:val="00CB11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52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A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2061B"/>
    <w:rPr>
      <w:rFonts w:ascii="Arial" w:eastAsia="Arial" w:hAnsi="Arial" w:cs="Arial"/>
      <w:b/>
      <w:color w:val="4169E1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D2061B"/>
    <w:pPr>
      <w:ind w:left="720"/>
      <w:contextualSpacing/>
    </w:pPr>
  </w:style>
  <w:style w:type="table" w:styleId="GridTable5Dark-Accent3">
    <w:name w:val="Grid Table 5 Dark Accent 3"/>
    <w:basedOn w:val="TableNormal"/>
    <w:uiPriority w:val="50"/>
    <w:rsid w:val="009748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31">
    <w:name w:val="Grid Table 5 Dark - Accent 31"/>
    <w:basedOn w:val="TableNormal"/>
    <w:next w:val="GridTable5Dark-Accent3"/>
    <w:uiPriority w:val="50"/>
    <w:rsid w:val="00492C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F2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EAD7-2A44-41EA-AF5F-8E8C670F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Karen Cavalla</cp:lastModifiedBy>
  <cp:revision>3</cp:revision>
  <cp:lastPrinted>2019-12-10T10:28:00Z</cp:lastPrinted>
  <dcterms:created xsi:type="dcterms:W3CDTF">2019-12-19T16:11:00Z</dcterms:created>
  <dcterms:modified xsi:type="dcterms:W3CDTF">2020-01-06T14:05:00Z</dcterms:modified>
</cp:coreProperties>
</file>