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52A41" w14:textId="77777777" w:rsidR="00CF7B1D" w:rsidRPr="00482BFF" w:rsidRDefault="00CF7B1D" w:rsidP="00CF7B1D">
      <w:pPr>
        <w:keepNext/>
        <w:spacing w:before="240" w:after="60" w:line="240" w:lineRule="auto"/>
        <w:jc w:val="center"/>
        <w:outlineLvl w:val="2"/>
        <w:rPr>
          <w:rFonts w:ascii="Arial" w:eastAsia="Times New Roman" w:hAnsi="Arial" w:cs="Arial"/>
          <w:b/>
          <w:sz w:val="21"/>
          <w:szCs w:val="21"/>
        </w:rPr>
      </w:pPr>
      <w:r w:rsidRPr="00482BFF">
        <w:rPr>
          <w:rFonts w:ascii="Arial" w:eastAsia="Times New Roman" w:hAnsi="Arial" w:cs="Arial"/>
          <w:bCs/>
          <w:noProof/>
          <w:sz w:val="26"/>
          <w:szCs w:val="24"/>
        </w:rPr>
        <w:drawing>
          <wp:inline distT="0" distB="0" distL="0" distR="0" wp14:anchorId="4775B7C4" wp14:editId="0A17C820">
            <wp:extent cx="1358491" cy="1228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2548" cy="1241440"/>
                    </a:xfrm>
                    <a:prstGeom prst="rect">
                      <a:avLst/>
                    </a:prstGeom>
                    <a:noFill/>
                  </pic:spPr>
                </pic:pic>
              </a:graphicData>
            </a:graphic>
          </wp:inline>
        </w:drawing>
      </w:r>
    </w:p>
    <w:p w14:paraId="3502CCC0" w14:textId="77777777" w:rsidR="00CF7B1D" w:rsidRPr="00482BFF" w:rsidRDefault="00CF7B1D" w:rsidP="00CF7B1D">
      <w:pPr>
        <w:spacing w:after="240" w:line="240" w:lineRule="auto"/>
        <w:jc w:val="center"/>
        <w:rPr>
          <w:rFonts w:ascii="Arial" w:eastAsia="Times New Roman" w:hAnsi="Arial" w:cs="Arial"/>
          <w:iCs/>
          <w:color w:val="8EAADB" w:themeColor="accent1" w:themeTint="99"/>
          <w:sz w:val="28"/>
          <w:szCs w:val="28"/>
        </w:rPr>
      </w:pPr>
      <w:r w:rsidRPr="00482BFF">
        <w:rPr>
          <w:rFonts w:ascii="Arial" w:eastAsia="Times New Roman" w:hAnsi="Arial" w:cs="Arial"/>
          <w:iCs/>
          <w:color w:val="8EAADB" w:themeColor="accent1" w:themeTint="99"/>
          <w:sz w:val="28"/>
          <w:szCs w:val="28"/>
        </w:rPr>
        <w:t xml:space="preserve">REACH </w:t>
      </w:r>
      <w:r w:rsidRPr="00654ACB">
        <w:rPr>
          <w:rFonts w:ascii="Arial" w:eastAsia="Times New Roman" w:hAnsi="Arial" w:cs="Arial"/>
          <w:iCs/>
          <w:color w:val="8EAADB" w:themeColor="accent1" w:themeTint="99"/>
          <w:sz w:val="28"/>
          <w:szCs w:val="28"/>
        </w:rPr>
        <w:t>Essex</w:t>
      </w:r>
      <w:r w:rsidRPr="00482BFF">
        <w:rPr>
          <w:rFonts w:ascii="Arial" w:eastAsia="Times New Roman" w:hAnsi="Arial" w:cs="Arial"/>
          <w:iCs/>
          <w:color w:val="8EAADB" w:themeColor="accent1" w:themeTint="99"/>
          <w:sz w:val="28"/>
          <w:szCs w:val="28"/>
        </w:rPr>
        <w:t xml:space="preserve"> Ltd.</w:t>
      </w:r>
    </w:p>
    <w:p w14:paraId="3DB49221" w14:textId="59721487" w:rsidR="005F1493" w:rsidRPr="007353D4" w:rsidRDefault="00CF7B1D" w:rsidP="0084278B">
      <w:pPr>
        <w:jc w:val="both"/>
        <w:rPr>
          <w:rFonts w:ascii="Arial" w:hAnsi="Arial" w:cs="Arial"/>
          <w:b/>
          <w:bCs/>
        </w:rPr>
      </w:pPr>
      <w:r w:rsidRPr="007353D4">
        <w:rPr>
          <w:rFonts w:ascii="Arial" w:hAnsi="Arial" w:cs="Arial"/>
          <w:b/>
          <w:bCs/>
        </w:rPr>
        <w:t>Benefits of Working for REACH Essex Ltd.</w:t>
      </w:r>
    </w:p>
    <w:p w14:paraId="19E5C3DD" w14:textId="2CCA23E9" w:rsidR="00DA7DD0" w:rsidRDefault="00DA7DD0" w:rsidP="0084278B">
      <w:pPr>
        <w:spacing w:after="0"/>
        <w:jc w:val="both"/>
        <w:rPr>
          <w:rFonts w:ascii="Arial" w:hAnsi="Arial" w:cs="Arial"/>
        </w:rPr>
      </w:pPr>
      <w:r>
        <w:rPr>
          <w:rFonts w:ascii="Arial" w:hAnsi="Arial" w:cs="Arial"/>
        </w:rPr>
        <w:t xml:space="preserve">REACH Essex </w:t>
      </w:r>
      <w:r w:rsidRPr="00DA7DD0">
        <w:rPr>
          <w:rFonts w:ascii="Arial" w:hAnsi="Arial" w:cs="Arial"/>
        </w:rPr>
        <w:t xml:space="preserve">offers </w:t>
      </w:r>
      <w:r>
        <w:rPr>
          <w:rFonts w:ascii="Arial" w:hAnsi="Arial" w:cs="Arial"/>
        </w:rPr>
        <w:t>employees</w:t>
      </w:r>
      <w:r w:rsidRPr="00DA7DD0">
        <w:rPr>
          <w:rFonts w:ascii="Arial" w:hAnsi="Arial" w:cs="Arial"/>
        </w:rPr>
        <w:t xml:space="preserve"> competitive terms, conditions and benefits includ</w:t>
      </w:r>
      <w:r w:rsidR="007353D4">
        <w:rPr>
          <w:rFonts w:ascii="Arial" w:hAnsi="Arial" w:cs="Arial"/>
        </w:rPr>
        <w:t>ing</w:t>
      </w:r>
      <w:r w:rsidRPr="00DA7DD0">
        <w:rPr>
          <w:rFonts w:ascii="Arial" w:hAnsi="Arial" w:cs="Arial"/>
        </w:rPr>
        <w:t xml:space="preserve"> development opportunities, a pension, health and wellbeing support</w:t>
      </w:r>
      <w:r>
        <w:rPr>
          <w:rFonts w:ascii="Arial" w:hAnsi="Arial" w:cs="Arial"/>
        </w:rPr>
        <w:t xml:space="preserve"> </w:t>
      </w:r>
      <w:r w:rsidRPr="00DA7DD0">
        <w:rPr>
          <w:rFonts w:ascii="Arial" w:hAnsi="Arial" w:cs="Arial"/>
        </w:rPr>
        <w:t>and a</w:t>
      </w:r>
      <w:r>
        <w:rPr>
          <w:rFonts w:ascii="Arial" w:hAnsi="Arial" w:cs="Arial"/>
        </w:rPr>
        <w:t xml:space="preserve"> good</w:t>
      </w:r>
      <w:r w:rsidRPr="00DA7DD0">
        <w:rPr>
          <w:rFonts w:ascii="Arial" w:hAnsi="Arial" w:cs="Arial"/>
        </w:rPr>
        <w:t xml:space="preserve"> work-life balance.</w:t>
      </w:r>
      <w:r w:rsidR="007353D4">
        <w:rPr>
          <w:rFonts w:ascii="Arial" w:hAnsi="Arial" w:cs="Arial"/>
        </w:rPr>
        <w:t xml:space="preserve">  We are continuing to develop the benefits we are able to offer our employees and as we grow as a business, we anticipate that our employee benefits will grow too!</w:t>
      </w:r>
    </w:p>
    <w:p w14:paraId="6B875D8E" w14:textId="77777777" w:rsidR="007353D4" w:rsidRDefault="007353D4" w:rsidP="0084278B">
      <w:pPr>
        <w:spacing w:after="0" w:line="240" w:lineRule="auto"/>
        <w:jc w:val="both"/>
        <w:rPr>
          <w:rFonts w:ascii="Arial" w:hAnsi="Arial" w:cs="Arial"/>
        </w:rPr>
      </w:pPr>
    </w:p>
    <w:p w14:paraId="1CC65B14" w14:textId="77777777" w:rsidR="007353D4" w:rsidRPr="007353D4" w:rsidRDefault="007353D4" w:rsidP="0084278B">
      <w:pPr>
        <w:spacing w:after="0" w:line="240" w:lineRule="auto"/>
        <w:jc w:val="both"/>
        <w:rPr>
          <w:rFonts w:ascii="Arial" w:hAnsi="Arial" w:cs="Arial"/>
          <w:b/>
          <w:bCs/>
          <w:i/>
          <w:iCs/>
        </w:rPr>
      </w:pPr>
      <w:r w:rsidRPr="007353D4">
        <w:rPr>
          <w:rFonts w:ascii="Arial" w:hAnsi="Arial" w:cs="Arial"/>
          <w:b/>
          <w:bCs/>
          <w:i/>
          <w:iCs/>
        </w:rPr>
        <w:t>Birthday Leave Policy</w:t>
      </w:r>
    </w:p>
    <w:p w14:paraId="00A0DEE5" w14:textId="24E60B0C" w:rsidR="007353D4" w:rsidRDefault="007353D4" w:rsidP="0084278B">
      <w:pPr>
        <w:spacing w:after="0" w:line="240" w:lineRule="auto"/>
        <w:jc w:val="both"/>
        <w:rPr>
          <w:rFonts w:ascii="Arial" w:hAnsi="Arial" w:cs="Arial"/>
        </w:rPr>
      </w:pPr>
      <w:r w:rsidRPr="00CF7B1D">
        <w:rPr>
          <w:rFonts w:ascii="Arial" w:hAnsi="Arial" w:cs="Arial"/>
        </w:rPr>
        <w:t xml:space="preserve">In addition to your paid annual leave entitlement and to the public holidays, you can also take either your birthday or the day after your birthday as paid leave. If your birthday falls at the weekend or on a public holiday, you can take the next working day off. </w:t>
      </w:r>
      <w:r>
        <w:rPr>
          <w:rFonts w:ascii="Arial" w:hAnsi="Arial" w:cs="Arial"/>
        </w:rPr>
        <w:t>Details of this policy are in the Employee Handbook</w:t>
      </w:r>
      <w:r>
        <w:rPr>
          <w:rFonts w:ascii="Arial" w:hAnsi="Arial" w:cs="Arial"/>
        </w:rPr>
        <w:t>.</w:t>
      </w:r>
    </w:p>
    <w:p w14:paraId="28429A8F" w14:textId="77777777" w:rsidR="007353D4" w:rsidRDefault="007353D4" w:rsidP="0084278B">
      <w:pPr>
        <w:spacing w:after="0" w:line="240" w:lineRule="auto"/>
        <w:jc w:val="both"/>
        <w:rPr>
          <w:rFonts w:ascii="Arial" w:hAnsi="Arial" w:cs="Arial"/>
        </w:rPr>
      </w:pPr>
    </w:p>
    <w:p w14:paraId="0D545E82" w14:textId="77777777" w:rsidR="007353D4" w:rsidRPr="007353D4" w:rsidRDefault="007353D4" w:rsidP="0084278B">
      <w:pPr>
        <w:spacing w:after="0" w:line="240" w:lineRule="auto"/>
        <w:jc w:val="both"/>
        <w:rPr>
          <w:rFonts w:ascii="Arial" w:hAnsi="Arial" w:cs="Arial"/>
          <w:b/>
          <w:bCs/>
          <w:i/>
          <w:iCs/>
        </w:rPr>
      </w:pPr>
      <w:r w:rsidRPr="007353D4">
        <w:rPr>
          <w:rFonts w:ascii="Arial" w:hAnsi="Arial" w:cs="Arial"/>
          <w:b/>
          <w:bCs/>
          <w:i/>
          <w:iCs/>
        </w:rPr>
        <w:t>Employee Assistance Programme (EAP)</w:t>
      </w:r>
    </w:p>
    <w:p w14:paraId="78BA535A" w14:textId="5F4A9ACF" w:rsidR="007353D4" w:rsidRDefault="007353D4" w:rsidP="0084278B">
      <w:pPr>
        <w:spacing w:after="0" w:line="240" w:lineRule="auto"/>
        <w:jc w:val="both"/>
        <w:rPr>
          <w:rFonts w:ascii="Arial" w:hAnsi="Arial" w:cs="Arial"/>
        </w:rPr>
      </w:pPr>
      <w:r>
        <w:rPr>
          <w:rFonts w:ascii="Arial" w:hAnsi="Arial" w:cs="Arial"/>
        </w:rPr>
        <w:t xml:space="preserve">REACH Essex </w:t>
      </w:r>
      <w:r w:rsidRPr="00091FB8">
        <w:rPr>
          <w:rFonts w:ascii="Arial" w:hAnsi="Arial" w:cs="Arial"/>
        </w:rPr>
        <w:t xml:space="preserve">recognises that unexpected problems can arise that threaten to disrupt work-life balance. At these times, immediate confidential access to sources of information and support can help </w:t>
      </w:r>
      <w:r>
        <w:rPr>
          <w:rFonts w:ascii="Arial" w:hAnsi="Arial" w:cs="Arial"/>
        </w:rPr>
        <w:t>employees</w:t>
      </w:r>
      <w:r w:rsidRPr="00091FB8">
        <w:rPr>
          <w:rFonts w:ascii="Arial" w:hAnsi="Arial" w:cs="Arial"/>
        </w:rPr>
        <w:t xml:space="preserve"> to deal with problems before they get out of hand. </w:t>
      </w:r>
      <w:r>
        <w:rPr>
          <w:rFonts w:ascii="Arial" w:hAnsi="Arial" w:cs="Arial"/>
        </w:rPr>
        <w:t>The</w:t>
      </w:r>
      <w:r w:rsidRPr="00091FB8">
        <w:rPr>
          <w:rFonts w:ascii="Arial" w:hAnsi="Arial" w:cs="Arial"/>
        </w:rPr>
        <w:t xml:space="preserve"> Employee Assistance Programme (EAP) </w:t>
      </w:r>
      <w:r>
        <w:rPr>
          <w:rFonts w:ascii="Arial" w:hAnsi="Arial" w:cs="Arial"/>
        </w:rPr>
        <w:t xml:space="preserve">is available </w:t>
      </w:r>
      <w:r w:rsidRPr="00091FB8">
        <w:rPr>
          <w:rFonts w:ascii="Arial" w:hAnsi="Arial" w:cs="Arial"/>
        </w:rPr>
        <w:t>to give practical advice, and where appropriate, emotional support to help</w:t>
      </w:r>
      <w:r>
        <w:rPr>
          <w:rFonts w:ascii="Arial" w:hAnsi="Arial" w:cs="Arial"/>
        </w:rPr>
        <w:t xml:space="preserve"> employees</w:t>
      </w:r>
      <w:r w:rsidRPr="00091FB8">
        <w:rPr>
          <w:rFonts w:ascii="Arial" w:hAnsi="Arial" w:cs="Arial"/>
        </w:rPr>
        <w:t xml:space="preserve"> manage problems effectively. The service is accessed through a free and confidential telephone helpline. Staff and their immediate families can call the helpline 24 hours a day. Examples of issues that staff may wish to seek help with are family-care, domestic, legal (excluding employment issues), financial, emotional or relationship problems. More details can be found </w:t>
      </w:r>
      <w:r>
        <w:rPr>
          <w:rFonts w:ascii="Arial" w:hAnsi="Arial" w:cs="Arial"/>
        </w:rPr>
        <w:t>in the Employee Handbook</w:t>
      </w:r>
      <w:r>
        <w:rPr>
          <w:rFonts w:ascii="Arial" w:hAnsi="Arial" w:cs="Arial"/>
        </w:rPr>
        <w:t>.</w:t>
      </w:r>
    </w:p>
    <w:p w14:paraId="3C79C3C5" w14:textId="77777777" w:rsidR="00DA7DD0" w:rsidRDefault="00DA7DD0" w:rsidP="0084278B">
      <w:pPr>
        <w:spacing w:after="0" w:line="240" w:lineRule="auto"/>
        <w:jc w:val="both"/>
        <w:rPr>
          <w:rFonts w:ascii="Arial" w:hAnsi="Arial" w:cs="Arial"/>
        </w:rPr>
      </w:pPr>
    </w:p>
    <w:p w14:paraId="490CCF46" w14:textId="3D8EA830" w:rsidR="00CF7B1D" w:rsidRPr="007353D4" w:rsidRDefault="00CF7B1D" w:rsidP="0084278B">
      <w:pPr>
        <w:spacing w:after="0" w:line="240" w:lineRule="auto"/>
        <w:jc w:val="both"/>
        <w:rPr>
          <w:rFonts w:ascii="Arial" w:hAnsi="Arial" w:cs="Arial"/>
          <w:b/>
          <w:bCs/>
          <w:i/>
          <w:iCs/>
        </w:rPr>
      </w:pPr>
      <w:r w:rsidRPr="007353D4">
        <w:rPr>
          <w:rFonts w:ascii="Arial" w:hAnsi="Arial" w:cs="Arial"/>
          <w:b/>
          <w:bCs/>
          <w:i/>
          <w:iCs/>
        </w:rPr>
        <w:t>Company Equipment</w:t>
      </w:r>
    </w:p>
    <w:p w14:paraId="41CD8418" w14:textId="523D758E" w:rsidR="007353D4" w:rsidRPr="007353D4" w:rsidRDefault="007353D4" w:rsidP="0084278B">
      <w:pPr>
        <w:spacing w:after="0"/>
        <w:jc w:val="both"/>
        <w:rPr>
          <w:rFonts w:ascii="Arial" w:hAnsi="Arial" w:cs="Arial"/>
        </w:rPr>
      </w:pPr>
      <w:r w:rsidRPr="007353D4">
        <w:rPr>
          <w:rFonts w:ascii="Arial" w:hAnsi="Arial" w:cs="Arial"/>
        </w:rPr>
        <w:t xml:space="preserve">In order to assist you with your job role at REACH Essex, you may be provided with </w:t>
      </w:r>
      <w:r>
        <w:rPr>
          <w:rFonts w:ascii="Arial" w:hAnsi="Arial" w:cs="Arial"/>
        </w:rPr>
        <w:t xml:space="preserve">a </w:t>
      </w:r>
      <w:r w:rsidRPr="007353D4">
        <w:rPr>
          <w:rFonts w:ascii="Arial" w:hAnsi="Arial" w:cs="Arial"/>
        </w:rPr>
        <w:t xml:space="preserve">Company </w:t>
      </w:r>
      <w:r w:rsidRPr="007353D4">
        <w:rPr>
          <w:rFonts w:ascii="Arial" w:hAnsi="Arial" w:cs="Arial"/>
        </w:rPr>
        <w:t>Laptop</w:t>
      </w:r>
      <w:r>
        <w:rPr>
          <w:rFonts w:ascii="Arial" w:hAnsi="Arial" w:cs="Arial"/>
        </w:rPr>
        <w:t xml:space="preserve">, </w:t>
      </w:r>
      <w:r w:rsidRPr="007353D4">
        <w:rPr>
          <w:rFonts w:ascii="Arial" w:hAnsi="Arial" w:cs="Arial"/>
        </w:rPr>
        <w:t>iPad</w:t>
      </w:r>
      <w:r>
        <w:rPr>
          <w:rFonts w:ascii="Arial" w:hAnsi="Arial" w:cs="Arial"/>
        </w:rPr>
        <w:t>,</w:t>
      </w:r>
      <w:r w:rsidRPr="007353D4">
        <w:rPr>
          <w:rFonts w:ascii="Arial" w:hAnsi="Arial" w:cs="Arial"/>
        </w:rPr>
        <w:t xml:space="preserve"> Tablet</w:t>
      </w:r>
      <w:r>
        <w:rPr>
          <w:rFonts w:ascii="Arial" w:hAnsi="Arial" w:cs="Arial"/>
        </w:rPr>
        <w:t xml:space="preserve"> and or phone.</w:t>
      </w:r>
    </w:p>
    <w:p w14:paraId="34F11363" w14:textId="77777777" w:rsidR="007353D4" w:rsidRPr="007353D4" w:rsidRDefault="007353D4" w:rsidP="0084278B">
      <w:pPr>
        <w:spacing w:after="0" w:line="240" w:lineRule="auto"/>
        <w:jc w:val="both"/>
        <w:rPr>
          <w:rFonts w:ascii="Arial" w:hAnsi="Arial" w:cs="Arial"/>
          <w:b/>
          <w:bCs/>
          <w:i/>
          <w:iCs/>
        </w:rPr>
      </w:pPr>
    </w:p>
    <w:p w14:paraId="172B60AF" w14:textId="736CEDF0" w:rsidR="00CF7B1D" w:rsidRPr="007353D4" w:rsidRDefault="00CF7B1D" w:rsidP="0084278B">
      <w:pPr>
        <w:spacing w:after="0" w:line="240" w:lineRule="auto"/>
        <w:jc w:val="both"/>
        <w:rPr>
          <w:rFonts w:ascii="Arial" w:hAnsi="Arial" w:cs="Arial"/>
          <w:b/>
          <w:bCs/>
          <w:i/>
          <w:iCs/>
        </w:rPr>
      </w:pPr>
      <w:r w:rsidRPr="007353D4">
        <w:rPr>
          <w:rFonts w:ascii="Arial" w:hAnsi="Arial" w:cs="Arial"/>
          <w:b/>
          <w:bCs/>
          <w:i/>
          <w:iCs/>
        </w:rPr>
        <w:t>Training and Development</w:t>
      </w:r>
    </w:p>
    <w:p w14:paraId="2A57FFA7" w14:textId="4644AA92" w:rsidR="00CF7B1D" w:rsidRDefault="00CF7B1D" w:rsidP="0084278B">
      <w:pPr>
        <w:spacing w:after="0" w:line="240" w:lineRule="auto"/>
        <w:jc w:val="both"/>
        <w:textAlignment w:val="baseline"/>
        <w:rPr>
          <w:rFonts w:ascii="Arial" w:hAnsi="Arial" w:cs="Arial"/>
        </w:rPr>
      </w:pPr>
      <w:r>
        <w:rPr>
          <w:rFonts w:ascii="Arial" w:hAnsi="Arial" w:cs="Arial"/>
          <w:color w:val="222222"/>
          <w:shd w:val="clear" w:color="auto" w:fill="FFFFFF"/>
        </w:rPr>
        <w:t>All of our staff are contractually offered regular in-house training and support as well as CPD training targeted at each individuals’ specialism, ensuring we are providing the most effective and up to date training for our staff.</w:t>
      </w:r>
    </w:p>
    <w:p w14:paraId="4FA32284" w14:textId="40700EF9" w:rsidR="00CC2EBF" w:rsidRDefault="00CC2EBF" w:rsidP="0084278B">
      <w:pPr>
        <w:spacing w:after="0" w:line="240" w:lineRule="auto"/>
        <w:jc w:val="both"/>
        <w:rPr>
          <w:rFonts w:ascii="Arial" w:hAnsi="Arial" w:cs="Arial"/>
        </w:rPr>
      </w:pPr>
    </w:p>
    <w:p w14:paraId="664CF64A" w14:textId="2A100A2B" w:rsidR="00DA7DD0" w:rsidRPr="007353D4" w:rsidRDefault="00DA7DD0" w:rsidP="0084278B">
      <w:pPr>
        <w:pStyle w:val="NormalArial"/>
        <w:jc w:val="both"/>
        <w:rPr>
          <w:rFonts w:cs="Arial"/>
          <w:b/>
          <w:bCs/>
          <w:i/>
          <w:iCs/>
          <w:color w:val="auto"/>
          <w:sz w:val="22"/>
          <w:szCs w:val="22"/>
        </w:rPr>
      </w:pPr>
      <w:r w:rsidRPr="007353D4">
        <w:rPr>
          <w:rFonts w:cs="Arial"/>
          <w:b/>
          <w:bCs/>
          <w:i/>
          <w:iCs/>
          <w:color w:val="auto"/>
          <w:sz w:val="22"/>
          <w:szCs w:val="22"/>
        </w:rPr>
        <w:t>Pension</w:t>
      </w:r>
    </w:p>
    <w:p w14:paraId="192CE100" w14:textId="34C8E185" w:rsidR="00DA7DD0" w:rsidRPr="007353D4" w:rsidRDefault="00DA7DD0" w:rsidP="0084278B">
      <w:pPr>
        <w:pStyle w:val="NormalArial"/>
        <w:jc w:val="both"/>
        <w:rPr>
          <w:rFonts w:cs="Arial"/>
          <w:iCs/>
          <w:color w:val="auto"/>
          <w:sz w:val="22"/>
          <w:szCs w:val="22"/>
        </w:rPr>
      </w:pPr>
      <w:r w:rsidRPr="00DA3790">
        <w:rPr>
          <w:rFonts w:cs="Arial"/>
          <w:color w:val="auto"/>
          <w:sz w:val="22"/>
          <w:szCs w:val="22"/>
        </w:rPr>
        <w:t>We operate a pension scheme into which you will be auto</w:t>
      </w:r>
      <w:r>
        <w:rPr>
          <w:rFonts w:cs="Arial"/>
          <w:color w:val="auto"/>
          <w:sz w:val="22"/>
          <w:szCs w:val="22"/>
        </w:rPr>
        <w:t xml:space="preserve">matically </w:t>
      </w:r>
      <w:r w:rsidRPr="00DA3790">
        <w:rPr>
          <w:rFonts w:cs="Arial"/>
          <w:color w:val="auto"/>
          <w:sz w:val="22"/>
          <w:szCs w:val="22"/>
        </w:rPr>
        <w:t xml:space="preserve">enrolled after successfully completing your probation period (subject to the conditions of the scheme). The scheme enables you to save for your retirement using your own money, together with tax relief and contributions from the Company. </w:t>
      </w:r>
      <w:r w:rsidRPr="007353D4">
        <w:rPr>
          <w:rFonts w:cs="Arial"/>
          <w:color w:val="auto"/>
          <w:sz w:val="22"/>
        </w:rPr>
        <w:t>The Company’s rules relating to pension entitlements are set out in the Employee Handbook.</w:t>
      </w:r>
    </w:p>
    <w:p w14:paraId="5412CBAF" w14:textId="77777777" w:rsidR="00DA7DD0" w:rsidRDefault="00DA7DD0" w:rsidP="0084278B">
      <w:pPr>
        <w:pStyle w:val="NormalArial"/>
        <w:jc w:val="both"/>
        <w:rPr>
          <w:rFonts w:cs="Arial"/>
          <w:color w:val="auto"/>
          <w:sz w:val="22"/>
          <w:szCs w:val="22"/>
        </w:rPr>
      </w:pPr>
    </w:p>
    <w:p w14:paraId="276B940A" w14:textId="46B2CA97" w:rsidR="00CC2EBF" w:rsidRPr="007353D4" w:rsidRDefault="00CC2EBF" w:rsidP="0084278B">
      <w:pPr>
        <w:pStyle w:val="NormalArial"/>
        <w:jc w:val="both"/>
        <w:rPr>
          <w:rFonts w:cs="Arial"/>
          <w:b/>
          <w:bCs/>
          <w:i/>
          <w:iCs/>
          <w:color w:val="auto"/>
          <w:sz w:val="22"/>
          <w:szCs w:val="22"/>
        </w:rPr>
      </w:pPr>
      <w:r w:rsidRPr="007353D4">
        <w:rPr>
          <w:rFonts w:cs="Arial"/>
          <w:b/>
          <w:bCs/>
          <w:i/>
          <w:iCs/>
          <w:color w:val="auto"/>
          <w:sz w:val="22"/>
          <w:szCs w:val="22"/>
        </w:rPr>
        <w:t>Other Paid Leave</w:t>
      </w:r>
    </w:p>
    <w:p w14:paraId="51C6EAE4" w14:textId="3DF2D1E8" w:rsidR="00CC2EBF" w:rsidRPr="00DA3790" w:rsidRDefault="00CC2EBF" w:rsidP="0084278B">
      <w:pPr>
        <w:pStyle w:val="NormalArial"/>
        <w:jc w:val="both"/>
        <w:rPr>
          <w:rFonts w:cs="Arial"/>
          <w:color w:val="auto"/>
          <w:sz w:val="22"/>
          <w:szCs w:val="22"/>
        </w:rPr>
      </w:pPr>
      <w:r w:rsidRPr="00DA3790">
        <w:rPr>
          <w:rFonts w:cs="Arial"/>
          <w:color w:val="auto"/>
          <w:sz w:val="22"/>
          <w:szCs w:val="22"/>
        </w:rPr>
        <w:t xml:space="preserve">You may be eligible to take the following periods of paid leave, subject to any eligibility and notice requirements: </w:t>
      </w:r>
    </w:p>
    <w:p w14:paraId="572E0C10" w14:textId="77777777" w:rsidR="00CC2EBF" w:rsidRPr="00DA3790" w:rsidRDefault="00CC2EBF" w:rsidP="0084278B">
      <w:pPr>
        <w:pStyle w:val="NormalArial"/>
        <w:numPr>
          <w:ilvl w:val="0"/>
          <w:numId w:val="1"/>
        </w:numPr>
        <w:jc w:val="both"/>
        <w:rPr>
          <w:rFonts w:cs="Arial"/>
          <w:color w:val="auto"/>
          <w:sz w:val="22"/>
          <w:szCs w:val="22"/>
        </w:rPr>
      </w:pPr>
      <w:r w:rsidRPr="00DA3790">
        <w:rPr>
          <w:rFonts w:cs="Arial"/>
          <w:color w:val="auto"/>
          <w:sz w:val="22"/>
          <w:szCs w:val="22"/>
        </w:rPr>
        <w:t xml:space="preserve">statutory maternity leave </w:t>
      </w:r>
    </w:p>
    <w:p w14:paraId="1C91967C" w14:textId="77777777" w:rsidR="00CC2EBF" w:rsidRPr="00DA3790" w:rsidRDefault="00CC2EBF" w:rsidP="0084278B">
      <w:pPr>
        <w:pStyle w:val="NormalArial"/>
        <w:numPr>
          <w:ilvl w:val="0"/>
          <w:numId w:val="1"/>
        </w:numPr>
        <w:jc w:val="both"/>
        <w:rPr>
          <w:rFonts w:cs="Arial"/>
          <w:color w:val="auto"/>
          <w:sz w:val="22"/>
          <w:szCs w:val="22"/>
        </w:rPr>
      </w:pPr>
      <w:r w:rsidRPr="00DA3790">
        <w:rPr>
          <w:rFonts w:cs="Arial"/>
          <w:color w:val="auto"/>
          <w:sz w:val="22"/>
          <w:szCs w:val="22"/>
        </w:rPr>
        <w:t>statutory paternity leave</w:t>
      </w:r>
    </w:p>
    <w:p w14:paraId="1846D044" w14:textId="77777777" w:rsidR="00CC2EBF" w:rsidRPr="00DA3790" w:rsidRDefault="00CC2EBF" w:rsidP="0084278B">
      <w:pPr>
        <w:pStyle w:val="NormalArial"/>
        <w:numPr>
          <w:ilvl w:val="0"/>
          <w:numId w:val="1"/>
        </w:numPr>
        <w:jc w:val="both"/>
        <w:rPr>
          <w:rFonts w:cs="Arial"/>
          <w:color w:val="auto"/>
          <w:sz w:val="22"/>
          <w:szCs w:val="22"/>
        </w:rPr>
      </w:pPr>
      <w:r w:rsidRPr="00DA3790">
        <w:rPr>
          <w:rFonts w:cs="Arial"/>
          <w:color w:val="auto"/>
          <w:sz w:val="22"/>
          <w:szCs w:val="22"/>
        </w:rPr>
        <w:t xml:space="preserve">statutory adoption leave </w:t>
      </w:r>
    </w:p>
    <w:p w14:paraId="6FB08389" w14:textId="77777777" w:rsidR="00CC2EBF" w:rsidRPr="00DA3790" w:rsidRDefault="00CC2EBF" w:rsidP="0084278B">
      <w:pPr>
        <w:pStyle w:val="NormalArial"/>
        <w:numPr>
          <w:ilvl w:val="0"/>
          <w:numId w:val="1"/>
        </w:numPr>
        <w:jc w:val="both"/>
        <w:rPr>
          <w:rFonts w:cs="Arial"/>
          <w:color w:val="auto"/>
          <w:sz w:val="22"/>
          <w:szCs w:val="22"/>
        </w:rPr>
      </w:pPr>
      <w:r w:rsidRPr="00DA3790">
        <w:rPr>
          <w:rFonts w:cs="Arial"/>
          <w:color w:val="auto"/>
          <w:sz w:val="22"/>
          <w:szCs w:val="22"/>
        </w:rPr>
        <w:t xml:space="preserve">shared parental leave </w:t>
      </w:r>
    </w:p>
    <w:p w14:paraId="61B31FDF" w14:textId="77777777" w:rsidR="00CC2EBF" w:rsidRPr="00377FDD" w:rsidRDefault="00CC2EBF" w:rsidP="0084278B">
      <w:pPr>
        <w:pStyle w:val="NormalArial"/>
        <w:numPr>
          <w:ilvl w:val="0"/>
          <w:numId w:val="1"/>
        </w:numPr>
        <w:spacing w:after="120"/>
        <w:ind w:left="714" w:hanging="357"/>
        <w:jc w:val="both"/>
        <w:rPr>
          <w:rFonts w:cs="Arial"/>
          <w:color w:val="auto"/>
          <w:sz w:val="22"/>
          <w:szCs w:val="22"/>
        </w:rPr>
      </w:pPr>
      <w:r w:rsidRPr="00DA3790">
        <w:rPr>
          <w:rFonts w:cs="Arial"/>
          <w:color w:val="auto"/>
          <w:sz w:val="22"/>
          <w:szCs w:val="22"/>
        </w:rPr>
        <w:t xml:space="preserve">parental bereavement leave </w:t>
      </w:r>
    </w:p>
    <w:p w14:paraId="2FDA86A7" w14:textId="77777777" w:rsidR="00CC2EBF" w:rsidRPr="00DA3790" w:rsidRDefault="00CC2EBF" w:rsidP="0084278B">
      <w:pPr>
        <w:pStyle w:val="NormalArial"/>
        <w:spacing w:after="120"/>
        <w:jc w:val="both"/>
        <w:rPr>
          <w:rFonts w:cs="Arial"/>
          <w:color w:val="auto"/>
          <w:sz w:val="22"/>
          <w:szCs w:val="22"/>
        </w:rPr>
      </w:pPr>
      <w:r w:rsidRPr="00DA3790">
        <w:rPr>
          <w:rFonts w:cs="Arial"/>
          <w:color w:val="auto"/>
          <w:sz w:val="22"/>
          <w:szCs w:val="22"/>
        </w:rPr>
        <w:t xml:space="preserve">The Company’s rules relating to paid leave and pay whilst on such leave are set out in the </w:t>
      </w:r>
      <w:r>
        <w:rPr>
          <w:rFonts w:cs="Arial"/>
          <w:color w:val="auto"/>
          <w:sz w:val="22"/>
          <w:szCs w:val="22"/>
        </w:rPr>
        <w:t>Employee Handbook</w:t>
      </w:r>
      <w:r w:rsidRPr="00DA3790">
        <w:rPr>
          <w:rFonts w:cs="Arial"/>
          <w:color w:val="auto"/>
          <w:sz w:val="22"/>
          <w:szCs w:val="22"/>
        </w:rPr>
        <w:t>.</w:t>
      </w:r>
    </w:p>
    <w:p w14:paraId="25FB4B50" w14:textId="77777777" w:rsidR="00CC2EBF" w:rsidRPr="00CF7B1D" w:rsidRDefault="00CC2EBF" w:rsidP="0084278B">
      <w:pPr>
        <w:spacing w:after="0" w:line="240" w:lineRule="auto"/>
        <w:jc w:val="both"/>
        <w:rPr>
          <w:rFonts w:ascii="Arial" w:hAnsi="Arial" w:cs="Arial"/>
        </w:rPr>
      </w:pPr>
    </w:p>
    <w:sectPr w:rsidR="00CC2EBF" w:rsidRPr="00CF7B1D" w:rsidSect="00CF7B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351A3"/>
    <w:multiLevelType w:val="hybridMultilevel"/>
    <w:tmpl w:val="28B4DB42"/>
    <w:lvl w:ilvl="0" w:tplc="FFFFFFFF">
      <w:start w:val="1"/>
      <w:numFmt w:val="bullet"/>
      <w:lvlText w:val=""/>
      <w:lvlJc w:val="left"/>
      <w:pPr>
        <w:ind w:left="1440" w:hanging="108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E60C43"/>
    <w:multiLevelType w:val="hybridMultilevel"/>
    <w:tmpl w:val="3F18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B1D"/>
    <w:rsid w:val="00091FB8"/>
    <w:rsid w:val="00674337"/>
    <w:rsid w:val="006F4DF4"/>
    <w:rsid w:val="007353D4"/>
    <w:rsid w:val="0084278B"/>
    <w:rsid w:val="00B26AAF"/>
    <w:rsid w:val="00CC2EBF"/>
    <w:rsid w:val="00CF7B1D"/>
    <w:rsid w:val="00D90804"/>
    <w:rsid w:val="00DA7DD0"/>
    <w:rsid w:val="00E56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D466"/>
  <w15:chartTrackingRefBased/>
  <w15:docId w15:val="{FAFD7BEB-F279-4BFD-AB62-8BAD37D6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B1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 Arial"/>
    <w:aliases w:val="18 pt,Bold,Red"/>
    <w:basedOn w:val="Normal"/>
    <w:uiPriority w:val="99"/>
    <w:rsid w:val="00CC2EBF"/>
    <w:pPr>
      <w:autoSpaceDE w:val="0"/>
      <w:autoSpaceDN w:val="0"/>
      <w:adjustRightInd w:val="0"/>
      <w:spacing w:after="0" w:line="240" w:lineRule="auto"/>
    </w:pPr>
    <w:rPr>
      <w:rFonts w:ascii="Arial" w:eastAsia="Times New Roman" w:hAnsi="Arial" w:cs="Times New Roman"/>
      <w:color w:val="FF0000"/>
      <w:sz w:val="24"/>
      <w:szCs w:val="20"/>
      <w:lang w:val="en-US"/>
    </w:rPr>
  </w:style>
  <w:style w:type="paragraph" w:styleId="ListParagraph">
    <w:name w:val="List Paragraph"/>
    <w:basedOn w:val="Normal"/>
    <w:uiPriority w:val="34"/>
    <w:rsid w:val="007353D4"/>
    <w:pPr>
      <w:spacing w:after="0" w:line="240" w:lineRule="auto"/>
      <w:ind w:left="720"/>
      <w:contextualSpacing/>
    </w:pPr>
    <w:rPr>
      <w:rFonts w:ascii="Arial" w:eastAsia="Calibri" w:hAnsi="Arial" w:cs="Times New Roman"/>
      <w:sz w:val="24"/>
    </w:rPr>
  </w:style>
  <w:style w:type="paragraph" w:styleId="BalloonText">
    <w:name w:val="Balloon Text"/>
    <w:basedOn w:val="Normal"/>
    <w:link w:val="BalloonTextChar"/>
    <w:uiPriority w:val="99"/>
    <w:semiHidden/>
    <w:unhideWhenUsed/>
    <w:rsid w:val="00842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cp:lastPrinted>2020-12-04T15:55:00Z</cp:lastPrinted>
  <dcterms:created xsi:type="dcterms:W3CDTF">2020-12-04T14:44:00Z</dcterms:created>
  <dcterms:modified xsi:type="dcterms:W3CDTF">2020-12-04T21:48:00Z</dcterms:modified>
</cp:coreProperties>
</file>