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49" w:rsidRDefault="00813A7D" w:rsidP="00381FBD">
      <w:pPr>
        <w:jc w:val="right"/>
      </w:pPr>
      <w:r w:rsidRPr="00813A7D">
        <w:rPr>
          <w:noProof/>
        </w:rPr>
        <w:drawing>
          <wp:inline distT="0" distB="0" distL="0" distR="0">
            <wp:extent cx="1559420" cy="1083739"/>
            <wp:effectExtent l="19050" t="0" r="2680" b="0"/>
            <wp:docPr id="1" name="Picture 1" descr="R:\Colin+Michelle+Louisa+Medical_Welfare\BursarBits\LOGO\Partnership_Logo_JPG_For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in+Michelle+Louisa+Medical_Welfare\BursarBits\LOGO\Partnership_Logo_JPG_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20" cy="108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A76200" w:rsidTr="00E53DDD">
        <w:tc>
          <w:tcPr>
            <w:tcW w:w="2694" w:type="dxa"/>
          </w:tcPr>
          <w:p w:rsidR="00A76200" w:rsidRDefault="00A76200" w:rsidP="00A76200">
            <w:r>
              <w:t>Job Title</w:t>
            </w:r>
          </w:p>
        </w:tc>
        <w:tc>
          <w:tcPr>
            <w:tcW w:w="7371" w:type="dxa"/>
          </w:tcPr>
          <w:p w:rsidR="00A76200" w:rsidRDefault="00A051A6" w:rsidP="00D2204A">
            <w:r>
              <w:t>Welfare</w:t>
            </w:r>
            <w:r w:rsidR="00A37263">
              <w:t xml:space="preserve"> </w:t>
            </w:r>
            <w:r w:rsidR="00AC1FAD">
              <w:t xml:space="preserve">and Clerical </w:t>
            </w:r>
            <w:r w:rsidR="00A37263">
              <w:t>Assistant</w:t>
            </w:r>
          </w:p>
        </w:tc>
      </w:tr>
      <w:tr w:rsidR="00A76200" w:rsidTr="00E53DDD">
        <w:tc>
          <w:tcPr>
            <w:tcW w:w="2694" w:type="dxa"/>
          </w:tcPr>
          <w:p w:rsidR="00A76200" w:rsidRDefault="00A76200" w:rsidP="00A76200">
            <w:r>
              <w:t>Grade</w:t>
            </w:r>
          </w:p>
        </w:tc>
        <w:tc>
          <w:tcPr>
            <w:tcW w:w="7371" w:type="dxa"/>
          </w:tcPr>
          <w:p w:rsidR="00A76200" w:rsidRDefault="00756CBC" w:rsidP="00A76200">
            <w:r>
              <w:t>NPS Band 2 point 3 - 5</w:t>
            </w:r>
            <w:bookmarkStart w:id="0" w:name="_GoBack"/>
            <w:bookmarkEnd w:id="0"/>
          </w:p>
        </w:tc>
      </w:tr>
      <w:tr w:rsidR="00A76200" w:rsidTr="00A37263">
        <w:trPr>
          <w:trHeight w:val="550"/>
        </w:trPr>
        <w:tc>
          <w:tcPr>
            <w:tcW w:w="2694" w:type="dxa"/>
          </w:tcPr>
          <w:p w:rsidR="00A76200" w:rsidRDefault="00A76200" w:rsidP="00A76200">
            <w:r>
              <w:t>Reports to</w:t>
            </w:r>
          </w:p>
        </w:tc>
        <w:tc>
          <w:tcPr>
            <w:tcW w:w="7371" w:type="dxa"/>
          </w:tcPr>
          <w:p w:rsidR="00A76200" w:rsidRDefault="00E07BD6" w:rsidP="00A37263">
            <w:r>
              <w:t>Local Business Manager</w:t>
            </w:r>
          </w:p>
        </w:tc>
      </w:tr>
      <w:tr w:rsidR="00A76200" w:rsidTr="00E53DDD">
        <w:tc>
          <w:tcPr>
            <w:tcW w:w="2694" w:type="dxa"/>
          </w:tcPr>
          <w:p w:rsidR="00A76200" w:rsidRDefault="00A76200" w:rsidP="00A76200">
            <w:r>
              <w:t>Liaison with</w:t>
            </w:r>
          </w:p>
        </w:tc>
        <w:tc>
          <w:tcPr>
            <w:tcW w:w="7371" w:type="dxa"/>
          </w:tcPr>
          <w:p w:rsidR="00A76200" w:rsidRDefault="00A37263" w:rsidP="00E07BD6">
            <w:r>
              <w:t>Central Business Support Team</w:t>
            </w:r>
            <w:r w:rsidR="001160DF">
              <w:t>,</w:t>
            </w:r>
            <w:r>
              <w:t xml:space="preserve"> </w:t>
            </w:r>
            <w:r w:rsidR="00E07BD6">
              <w:t>Lead Finance and HR, Chief Operating Officer, Chief Executive Officer</w:t>
            </w:r>
            <w:r w:rsidR="00A76200">
              <w:t xml:space="preserve">, </w:t>
            </w:r>
            <w:r w:rsidR="00A051A6">
              <w:t xml:space="preserve">Trustees, </w:t>
            </w:r>
            <w:r w:rsidR="00D2204A">
              <w:t>Governing Bodies,</w:t>
            </w:r>
            <w:r w:rsidR="00A76200">
              <w:t xml:space="preserve"> Local Authority, </w:t>
            </w:r>
            <w:r>
              <w:t>External agencies - pupil related</w:t>
            </w:r>
          </w:p>
        </w:tc>
      </w:tr>
    </w:tbl>
    <w:p w:rsidR="00D2204A" w:rsidRDefault="00D2204A" w:rsidP="00E53DDD">
      <w:pPr>
        <w:spacing w:after="0"/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204A" w:rsidTr="00D2204A">
        <w:tc>
          <w:tcPr>
            <w:tcW w:w="10065" w:type="dxa"/>
          </w:tcPr>
          <w:p w:rsidR="00D2204A" w:rsidRDefault="00D2204A" w:rsidP="00D2204A">
            <w:pPr>
              <w:spacing w:after="120"/>
            </w:pPr>
            <w:r>
              <w:t>Key Responsibilities of this Role are:</w:t>
            </w:r>
          </w:p>
        </w:tc>
      </w:tr>
      <w:tr w:rsidR="00D2204A" w:rsidTr="00D2204A">
        <w:tc>
          <w:tcPr>
            <w:tcW w:w="10065" w:type="dxa"/>
          </w:tcPr>
          <w:p w:rsidR="00D2204A" w:rsidRPr="00A051A6" w:rsidRDefault="00A37263" w:rsidP="00A051A6">
            <w:pPr>
              <w:spacing w:after="0"/>
              <w:ind w:left="360"/>
              <w:jc w:val="both"/>
              <w:rPr>
                <w:u w:val="single"/>
              </w:rPr>
            </w:pPr>
            <w:r>
              <w:t>To provide an effective and efficient clerical and welfare support to the school.</w:t>
            </w:r>
          </w:p>
          <w:p w:rsidR="00E07BD6" w:rsidRDefault="00A37263" w:rsidP="00A051A6">
            <w:pPr>
              <w:spacing w:after="0"/>
              <w:ind w:left="360"/>
              <w:jc w:val="both"/>
            </w:pPr>
            <w:r>
              <w:t xml:space="preserve">To be the first point of contact at the school reception for parents/carers/pupils and visitors, which will have a positive impact on the reputation of the school/Trust. </w:t>
            </w:r>
          </w:p>
          <w:p w:rsidR="00A051A6" w:rsidRPr="00A051A6" w:rsidRDefault="00A051A6" w:rsidP="00A051A6">
            <w:pPr>
              <w:spacing w:after="0"/>
              <w:ind w:left="360"/>
              <w:jc w:val="both"/>
              <w:rPr>
                <w:u w:val="single"/>
              </w:rPr>
            </w:pPr>
            <w:r>
              <w:t>Promoting and embracing the Trust brand identity at a local level.</w:t>
            </w:r>
          </w:p>
          <w:p w:rsidR="00E07BD6" w:rsidRPr="00A051A6" w:rsidRDefault="00E07BD6" w:rsidP="00A051A6">
            <w:pPr>
              <w:spacing w:after="0"/>
              <w:ind w:left="360"/>
              <w:jc w:val="both"/>
              <w:rPr>
                <w:u w:val="single"/>
              </w:rPr>
            </w:pPr>
            <w:r>
              <w:t>To be responsible for the preparation and maintenance of the manual and computerised pupil data records, including registration and attendance details.</w:t>
            </w:r>
          </w:p>
          <w:p w:rsidR="00E07BD6" w:rsidRPr="00A051A6" w:rsidRDefault="00A051A6" w:rsidP="00A051A6">
            <w:pPr>
              <w:spacing w:after="0"/>
              <w:ind w:left="360"/>
              <w:jc w:val="both"/>
              <w:rPr>
                <w:u w:val="single"/>
              </w:rPr>
            </w:pPr>
            <w:r>
              <w:t>Proactive a</w:t>
            </w:r>
            <w:r w:rsidR="00E07BD6">
              <w:t>dministrative support to teaching and learning staff – including reprographics</w:t>
            </w:r>
            <w:r>
              <w:t xml:space="preserve"> as required</w:t>
            </w:r>
            <w:r w:rsidR="00E07BD6">
              <w:t>.</w:t>
            </w:r>
          </w:p>
          <w:p w:rsidR="00C4372C" w:rsidRDefault="00C4372C" w:rsidP="00A051A6">
            <w:pPr>
              <w:spacing w:after="0"/>
              <w:ind w:left="360"/>
              <w:jc w:val="both"/>
            </w:pPr>
            <w:r>
              <w:t xml:space="preserve">Main point of contact for First Aid </w:t>
            </w:r>
            <w:r w:rsidR="00A051A6">
              <w:t>and First Aid reporting/</w:t>
            </w:r>
            <w:r>
              <w:t xml:space="preserve">training </w:t>
            </w:r>
          </w:p>
          <w:p w:rsidR="008540F5" w:rsidRPr="00A051A6" w:rsidRDefault="008540F5" w:rsidP="00A051A6">
            <w:pPr>
              <w:spacing w:after="0"/>
              <w:ind w:left="360"/>
              <w:jc w:val="both"/>
              <w:rPr>
                <w:u w:val="single"/>
              </w:rPr>
            </w:pPr>
            <w:r>
              <w:t>To demonstrate collaborative working practices across all schools within the Trust</w:t>
            </w:r>
          </w:p>
        </w:tc>
      </w:tr>
    </w:tbl>
    <w:p w:rsidR="00D2204A" w:rsidRDefault="00D2204A" w:rsidP="00E53DDD">
      <w:pPr>
        <w:spacing w:after="0"/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2204A" w:rsidTr="00D2204A">
        <w:tc>
          <w:tcPr>
            <w:tcW w:w="9924" w:type="dxa"/>
          </w:tcPr>
          <w:p w:rsidR="00D2204A" w:rsidRDefault="00D2204A" w:rsidP="00D2204A">
            <w:pPr>
              <w:spacing w:after="120"/>
            </w:pPr>
            <w:r>
              <w:t>Main Duties of this Role are:</w:t>
            </w:r>
          </w:p>
        </w:tc>
      </w:tr>
      <w:tr w:rsidR="00A37263" w:rsidTr="00D2204A">
        <w:tc>
          <w:tcPr>
            <w:tcW w:w="9924" w:type="dxa"/>
          </w:tcPr>
          <w:p w:rsidR="00A37263" w:rsidRPr="00A37263" w:rsidRDefault="00A37263" w:rsidP="00C5446A">
            <w:pPr>
              <w:pStyle w:val="Heading3"/>
              <w:rPr>
                <w:rFonts w:asciiTheme="minorHAnsi" w:hAnsiTheme="minorHAnsi"/>
                <w:b w:val="0"/>
                <w:color w:val="auto"/>
                <w:sz w:val="22"/>
                <w:szCs w:val="22"/>
                <w:u w:val="single"/>
              </w:rPr>
            </w:pPr>
            <w:r w:rsidRPr="00A37263">
              <w:rPr>
                <w:rFonts w:asciiTheme="minorHAnsi" w:hAnsiTheme="minorHAnsi"/>
                <w:b w:val="0"/>
                <w:color w:val="auto"/>
                <w:sz w:val="22"/>
                <w:szCs w:val="22"/>
                <w:u w:val="single"/>
              </w:rPr>
              <w:t>Welfare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To administer first aid to pupils as required, in keeping with the school’s/Trust's policy and </w:t>
            </w:r>
            <w:r w:rsidR="00A051A6">
              <w:t xml:space="preserve">complete replenishment </w:t>
            </w:r>
            <w:r>
              <w:t>order</w:t>
            </w:r>
            <w:r w:rsidR="00A051A6">
              <w:t>s for</w:t>
            </w:r>
            <w:r>
              <w:t xml:space="preserve"> first aid supplies as necessary</w:t>
            </w:r>
            <w:r w:rsidR="00A051A6">
              <w:t xml:space="preserve"> and submit to the Local Business Manager for processing</w:t>
            </w:r>
            <w:r>
              <w:t>.</w:t>
            </w:r>
          </w:p>
          <w:p w:rsidR="00E07BD6" w:rsidRDefault="00E07BD6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To assist with visits from </w:t>
            </w:r>
            <w:r w:rsidR="00A051A6">
              <w:t>professionals such as School N</w:t>
            </w:r>
            <w:r>
              <w:t>urse, etc.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liaise with parents regarding pupils sickness/injury.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assist with the general welfare of pupils.</w:t>
            </w:r>
          </w:p>
          <w:p w:rsidR="00C4372C" w:rsidRDefault="00C4372C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Prepare and update school information records regarding individual pupil medical/allergies </w:t>
            </w:r>
            <w:r w:rsidR="00A051A6">
              <w:t>and circulate to relevant areas in a timely manner.</w:t>
            </w:r>
            <w:r>
              <w:t xml:space="preserve"> </w:t>
            </w:r>
          </w:p>
          <w:p w:rsidR="00C4372C" w:rsidRDefault="00C4372C" w:rsidP="00C4372C">
            <w:pPr>
              <w:numPr>
                <w:ilvl w:val="0"/>
                <w:numId w:val="21"/>
              </w:numPr>
              <w:spacing w:after="0"/>
            </w:pPr>
            <w:r>
              <w:t>Work with LBM to produce Care Plans/</w:t>
            </w:r>
            <w:r w:rsidR="00A051A6">
              <w:t>PEEPs/</w:t>
            </w:r>
            <w:r>
              <w:t>Risk Assessments/RIDDOR as required</w:t>
            </w:r>
          </w:p>
          <w:p w:rsidR="00C4372C" w:rsidRDefault="00C4372C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Responsible for First Aid/Medical Room and </w:t>
            </w:r>
            <w:r w:rsidR="00A051A6">
              <w:t>replenishment/</w:t>
            </w:r>
            <w:r>
              <w:t>upkeep of all first aid kits throughout school</w:t>
            </w:r>
            <w:r w:rsidR="00A051A6">
              <w:t xml:space="preserve"> including mobile kits for MDAs and those used for school trips.</w:t>
            </w:r>
          </w:p>
          <w:p w:rsidR="00AC1FAD" w:rsidRDefault="00AC1FAD" w:rsidP="00AC1FAD">
            <w:pPr>
              <w:spacing w:after="0"/>
              <w:ind w:left="432"/>
            </w:pPr>
          </w:p>
          <w:p w:rsidR="00A37263" w:rsidRPr="00A37263" w:rsidRDefault="00A37263" w:rsidP="00C5446A">
            <w:pPr>
              <w:pStyle w:val="Heading3"/>
              <w:rPr>
                <w:b w:val="0"/>
                <w:color w:val="auto"/>
                <w:sz w:val="22"/>
                <w:szCs w:val="22"/>
                <w:u w:val="single"/>
              </w:rPr>
            </w:pPr>
            <w:r w:rsidRPr="00A37263">
              <w:rPr>
                <w:b w:val="0"/>
                <w:color w:val="auto"/>
                <w:sz w:val="22"/>
                <w:szCs w:val="22"/>
                <w:u w:val="single"/>
              </w:rPr>
              <w:t>Reception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be the first point of contact for both telephone and face to face enquiries and take messages where appropriate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To ensure school security arrangements are always complied with, including the issue of visitor’s badges and signing </w:t>
            </w:r>
            <w:r w:rsidR="00AC1FAD">
              <w:t xml:space="preserve">in via </w:t>
            </w:r>
            <w:proofErr w:type="spellStart"/>
            <w:r w:rsidR="00AC1FAD">
              <w:t>Inventry</w:t>
            </w:r>
            <w:proofErr w:type="spellEnd"/>
            <w:r w:rsidR="00AC1FAD">
              <w:t xml:space="preserve">.  Ensure Safeguarding and Emergency Evacuation procedures </w:t>
            </w:r>
            <w:proofErr w:type="gramStart"/>
            <w:r w:rsidR="00AC1FAD">
              <w:t>are understood</w:t>
            </w:r>
            <w:proofErr w:type="gramEnd"/>
            <w:r w:rsidR="00AC1FAD">
              <w:t xml:space="preserve"> before visitors are allowed in the building.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accept and sign for deliveries as appropriate</w:t>
            </w:r>
            <w:r w:rsidR="00AC1FAD">
              <w:t>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To </w:t>
            </w:r>
            <w:r w:rsidR="00AC1FAD">
              <w:t>positively welcome visitors to the school and always offer hospitality, where visitors may be waiting for appointments.</w:t>
            </w:r>
          </w:p>
          <w:p w:rsidR="00AC1FAD" w:rsidRDefault="00AC1FAD" w:rsidP="00AC1FAD">
            <w:pPr>
              <w:spacing w:after="0"/>
            </w:pPr>
          </w:p>
          <w:p w:rsidR="00AC1FAD" w:rsidRDefault="00AC1FAD" w:rsidP="00AC1FAD">
            <w:pPr>
              <w:spacing w:after="0"/>
            </w:pPr>
          </w:p>
          <w:p w:rsidR="00A37263" w:rsidRPr="00A37263" w:rsidRDefault="00A37263" w:rsidP="00C5446A">
            <w:pPr>
              <w:pStyle w:val="Heading3"/>
              <w:rPr>
                <w:b w:val="0"/>
                <w:color w:val="auto"/>
                <w:sz w:val="22"/>
                <w:szCs w:val="22"/>
                <w:u w:val="single"/>
              </w:rPr>
            </w:pPr>
            <w:r w:rsidRPr="00A37263">
              <w:rPr>
                <w:b w:val="0"/>
                <w:color w:val="auto"/>
                <w:sz w:val="22"/>
                <w:szCs w:val="22"/>
                <w:u w:val="single"/>
              </w:rPr>
              <w:t>Clerical</w:t>
            </w:r>
          </w:p>
          <w:p w:rsidR="00AC1FAD" w:rsidRDefault="00AC1FAD" w:rsidP="00C4372C">
            <w:pPr>
              <w:numPr>
                <w:ilvl w:val="0"/>
                <w:numId w:val="21"/>
              </w:numPr>
              <w:spacing w:after="0"/>
            </w:pPr>
            <w:r>
              <w:t>To follow a clear desk policy at all times, ensuring safeguarding and confidentiality rules at all times.</w:t>
            </w:r>
          </w:p>
          <w:p w:rsidR="00AC1FAD" w:rsidRDefault="00AC1FAD" w:rsidP="00C4372C">
            <w:pPr>
              <w:numPr>
                <w:ilvl w:val="0"/>
                <w:numId w:val="21"/>
              </w:numPr>
              <w:spacing w:after="0"/>
            </w:pPr>
            <w:r>
              <w:t>To follow approved processes and procedures as set out by the Trust through the Lead Finance and HR Manager.</w:t>
            </w:r>
          </w:p>
          <w:p w:rsidR="00A051A6" w:rsidRDefault="00A051A6" w:rsidP="00C4372C">
            <w:pPr>
              <w:numPr>
                <w:ilvl w:val="0"/>
                <w:numId w:val="21"/>
              </w:numPr>
              <w:spacing w:after="0"/>
            </w:pPr>
            <w:r>
              <w:t xml:space="preserve">To proactively support with </w:t>
            </w:r>
            <w:r w:rsidR="00AC1FAD">
              <w:t>day-to-day</w:t>
            </w:r>
            <w:r>
              <w:t xml:space="preserve"> administrative duties rel</w:t>
            </w:r>
            <w:r w:rsidR="00CE220C">
              <w:t xml:space="preserve">ating to teaching and learning, </w:t>
            </w:r>
            <w:r>
              <w:t>such as reprographics, to ensure a quick and efficient turnaround and therefore vastly reducing the need for classroom staff to undertake this work.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undertake typing and word processing as required</w:t>
            </w:r>
          </w:p>
          <w:p w:rsidR="00C4372C" w:rsidRDefault="00AC1FAD" w:rsidP="00C4372C">
            <w:pPr>
              <w:numPr>
                <w:ilvl w:val="0"/>
                <w:numId w:val="21"/>
              </w:numPr>
              <w:spacing w:after="0"/>
            </w:pPr>
            <w:r>
              <w:t>P</w:t>
            </w:r>
            <w:r w:rsidR="00C4372C">
              <w:t>repare and facilitate all paperwork relating to pupil admissions/appea</w:t>
            </w:r>
            <w:r>
              <w:t>ls, within timescales, referring to the LBM as necessary to ensure accuracy.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undertake filing, photocopying and reprographic work as required, including the basic maintenance of the photocopier</w:t>
            </w:r>
            <w:r w:rsidR="00AC1FAD">
              <w:t>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be responsible for the sorting and distributing of incoming post and the sending of outgoing post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provide general clerical support as required.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be responsible for the preparation and maintenance of the manual and computerised pupil data records, including registration and attendance details.</w:t>
            </w:r>
          </w:p>
          <w:p w:rsidR="00A37263" w:rsidRDefault="00A37263" w:rsidP="00C4372C">
            <w:pPr>
              <w:numPr>
                <w:ilvl w:val="0"/>
                <w:numId w:val="21"/>
              </w:numPr>
              <w:spacing w:after="0"/>
            </w:pPr>
            <w:r>
              <w:t>To assist with the administration of school visits i</w:t>
            </w:r>
            <w:r w:rsidR="00E07BD6">
              <w:t xml:space="preserve">n liaison with the Local Business Manager, </w:t>
            </w:r>
            <w:r>
              <w:t>Head of School and teaching staff as appropriate.</w:t>
            </w:r>
          </w:p>
        </w:tc>
      </w:tr>
    </w:tbl>
    <w:p w:rsidR="00A37263" w:rsidRDefault="00A37263" w:rsidP="00A76200"/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426CCC" w:rsidTr="00A71AE4">
        <w:tc>
          <w:tcPr>
            <w:tcW w:w="9560" w:type="dxa"/>
          </w:tcPr>
          <w:p w:rsidR="00426CCC" w:rsidRDefault="00426CCC" w:rsidP="00A76200">
            <w:r>
              <w:t>Other responsibilities relative to this Role are:</w:t>
            </w:r>
          </w:p>
          <w:p w:rsidR="00426CCC" w:rsidRPr="00CA4384" w:rsidRDefault="00426CCC" w:rsidP="00426CCC">
            <w:pPr>
              <w:numPr>
                <w:ilvl w:val="0"/>
                <w:numId w:val="12"/>
              </w:numPr>
              <w:spacing w:after="0"/>
            </w:pPr>
            <w:r w:rsidRPr="00CA4384">
              <w:t xml:space="preserve">To participate in the performance and development review process, taking personal responsibility for identification of learning, development and training opportunities in discussion with line </w:t>
            </w:r>
            <w:smartTag w:uri="urn:schemas-microsoft-com:office:smarttags" w:element="PersonName">
              <w:r w:rsidRPr="00CA4384">
                <w:t>manager</w:t>
              </w:r>
            </w:smartTag>
            <w:r w:rsidRPr="00CA4384">
              <w:t>.</w:t>
            </w:r>
          </w:p>
          <w:p w:rsidR="00426CCC" w:rsidRPr="00CA4384" w:rsidRDefault="00426CCC" w:rsidP="00426CCC">
            <w:pPr>
              <w:numPr>
                <w:ilvl w:val="0"/>
                <w:numId w:val="12"/>
              </w:numPr>
              <w:spacing w:after="0"/>
            </w:pPr>
            <w:r w:rsidRPr="00CA4384">
              <w:t>To comply with individual responsibilities, in accordance with the role, for health &amp; safety in the workplace</w:t>
            </w:r>
          </w:p>
          <w:p w:rsidR="00426CCC" w:rsidRPr="00CA4384" w:rsidRDefault="00426CCC" w:rsidP="00426CCC">
            <w:pPr>
              <w:numPr>
                <w:ilvl w:val="0"/>
                <w:numId w:val="12"/>
              </w:numPr>
              <w:spacing w:after="0"/>
            </w:pPr>
            <w:r w:rsidRPr="00CA4384">
              <w:t>Ensure that all duties and services provided are in accordance with the School’s Equal Opportunities Policy</w:t>
            </w:r>
            <w:r>
              <w:t>.</w:t>
            </w:r>
          </w:p>
          <w:p w:rsidR="00426CCC" w:rsidRPr="00FB30E1" w:rsidRDefault="00426CCC" w:rsidP="00426CCC">
            <w:pPr>
              <w:numPr>
                <w:ilvl w:val="0"/>
                <w:numId w:val="12"/>
              </w:numPr>
              <w:spacing w:after="0"/>
              <w:rPr>
                <w:i/>
              </w:rPr>
            </w:pPr>
            <w:r w:rsidRPr="00CA4384">
              <w:t xml:space="preserve">The </w:t>
            </w:r>
            <w:r>
              <w:t>Board of Trustees</w:t>
            </w:r>
            <w:r w:rsidRPr="00CA4384">
              <w:t xml:space="preserve"> </w:t>
            </w:r>
            <w:r w:rsidR="00FB30E1">
              <w:t>and school Governors are</w:t>
            </w:r>
            <w:r w:rsidRPr="00CA4384">
              <w:t xml:space="preserve"> committed to safeguarding and promoting the welfare of children and young people and expects all</w:t>
            </w:r>
            <w:r w:rsidRPr="00CA4384">
              <w:rPr>
                <w:i/>
              </w:rPr>
              <w:t xml:space="preserve"> </w:t>
            </w:r>
            <w:r w:rsidRPr="00CA4384">
              <w:t>staff and volunteers to share in this commitment</w:t>
            </w:r>
            <w:r w:rsidR="00FB30E1">
              <w:t>.</w:t>
            </w:r>
          </w:p>
        </w:tc>
      </w:tr>
      <w:tr w:rsidR="00426CCC" w:rsidTr="00A71AE4">
        <w:tc>
          <w:tcPr>
            <w:tcW w:w="9560" w:type="dxa"/>
          </w:tcPr>
          <w:p w:rsidR="00426CCC" w:rsidRDefault="00426CCC" w:rsidP="00426CCC">
            <w:r>
              <w:t xml:space="preserve">The duties above are neither exclusive nor exhaustive and the post holder may be required to carry out appropriate duties within the context of the job, skills and grade.  </w:t>
            </w:r>
          </w:p>
          <w:p w:rsidR="00426CCC" w:rsidRDefault="00426CCC" w:rsidP="00426CCC">
            <w:r>
              <w:t>This will always be in consultation with the post holder and any additional training needs identified and discussed with the post holder's line manager.</w:t>
            </w:r>
          </w:p>
        </w:tc>
      </w:tr>
    </w:tbl>
    <w:p w:rsidR="00A76200" w:rsidRDefault="00A76200" w:rsidP="00A76200"/>
    <w:p w:rsidR="00A76200" w:rsidRDefault="00A76200" w:rsidP="00A76200">
      <w:pPr>
        <w:jc w:val="both"/>
        <w:rPr>
          <w:b/>
          <w:i/>
          <w:u w:val="single"/>
        </w:rPr>
      </w:pPr>
    </w:p>
    <w:p w:rsidR="00A76200" w:rsidRDefault="00A76200" w:rsidP="00A76200">
      <w:pPr>
        <w:jc w:val="both"/>
        <w:rPr>
          <w:b/>
          <w:i/>
          <w:u w:val="single"/>
        </w:rPr>
      </w:pPr>
    </w:p>
    <w:sectPr w:rsidR="00A76200" w:rsidSect="00E53DD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D5B01F3"/>
    <w:multiLevelType w:val="hybridMultilevel"/>
    <w:tmpl w:val="DEF02A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18D43887"/>
    <w:multiLevelType w:val="hybridMultilevel"/>
    <w:tmpl w:val="A79C7C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A084C"/>
    <w:multiLevelType w:val="hybridMultilevel"/>
    <w:tmpl w:val="E310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6C4"/>
    <w:multiLevelType w:val="hybridMultilevel"/>
    <w:tmpl w:val="CF128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21E40"/>
    <w:multiLevelType w:val="hybridMultilevel"/>
    <w:tmpl w:val="5ABC6B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019B2"/>
    <w:multiLevelType w:val="hybridMultilevel"/>
    <w:tmpl w:val="F01AC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33ECC"/>
    <w:multiLevelType w:val="hybridMultilevel"/>
    <w:tmpl w:val="D1BEF6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E51B5"/>
    <w:multiLevelType w:val="hybridMultilevel"/>
    <w:tmpl w:val="8D0A64A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3" w15:restartNumberingAfterBreak="0">
    <w:nsid w:val="4DDE75D7"/>
    <w:multiLevelType w:val="hybridMultilevel"/>
    <w:tmpl w:val="8C981900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DD8"/>
    <w:multiLevelType w:val="hybridMultilevel"/>
    <w:tmpl w:val="463250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D46FC"/>
    <w:multiLevelType w:val="hybridMultilevel"/>
    <w:tmpl w:val="E0CA5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50D7"/>
    <w:multiLevelType w:val="hybridMultilevel"/>
    <w:tmpl w:val="8A2AE5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0" w15:restartNumberingAfterBreak="0">
    <w:nsid w:val="65861F82"/>
    <w:multiLevelType w:val="hybridMultilevel"/>
    <w:tmpl w:val="C4627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D4B"/>
    <w:multiLevelType w:val="hybridMultilevel"/>
    <w:tmpl w:val="44D06C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306F8"/>
    <w:multiLevelType w:val="hybridMultilevel"/>
    <w:tmpl w:val="F2369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D1DBA"/>
    <w:multiLevelType w:val="hybridMultilevel"/>
    <w:tmpl w:val="DEAC29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1E23"/>
    <w:multiLevelType w:val="hybridMultilevel"/>
    <w:tmpl w:val="B824CB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7"/>
  </w:num>
  <w:num w:numId="5">
    <w:abstractNumId w:val="10"/>
  </w:num>
  <w:num w:numId="6">
    <w:abstractNumId w:val="20"/>
  </w:num>
  <w:num w:numId="7">
    <w:abstractNumId w:val="6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23"/>
  </w:num>
  <w:num w:numId="17">
    <w:abstractNumId w:val="16"/>
  </w:num>
  <w:num w:numId="18">
    <w:abstractNumId w:val="21"/>
  </w:num>
  <w:num w:numId="19">
    <w:abstractNumId w:val="0"/>
  </w:num>
  <w:num w:numId="20">
    <w:abstractNumId w:val="12"/>
  </w:num>
  <w:num w:numId="21">
    <w:abstractNumId w:val="17"/>
  </w:num>
  <w:num w:numId="22">
    <w:abstractNumId w:val="18"/>
  </w:num>
  <w:num w:numId="23">
    <w:abstractNumId w:val="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A7D"/>
    <w:rsid w:val="000261B5"/>
    <w:rsid w:val="00035B28"/>
    <w:rsid w:val="00046A26"/>
    <w:rsid w:val="000479B9"/>
    <w:rsid w:val="000509BC"/>
    <w:rsid w:val="000608C9"/>
    <w:rsid w:val="000A08E6"/>
    <w:rsid w:val="000C1BD3"/>
    <w:rsid w:val="000C6F97"/>
    <w:rsid w:val="000E72F8"/>
    <w:rsid w:val="000F5F5B"/>
    <w:rsid w:val="0010237F"/>
    <w:rsid w:val="00106043"/>
    <w:rsid w:val="001160DF"/>
    <w:rsid w:val="00122278"/>
    <w:rsid w:val="0016197D"/>
    <w:rsid w:val="0016363F"/>
    <w:rsid w:val="0016437A"/>
    <w:rsid w:val="001F0675"/>
    <w:rsid w:val="001F2E49"/>
    <w:rsid w:val="002075AE"/>
    <w:rsid w:val="0021040F"/>
    <w:rsid w:val="00212757"/>
    <w:rsid w:val="00234B34"/>
    <w:rsid w:val="002414A4"/>
    <w:rsid w:val="00274E05"/>
    <w:rsid w:val="002A6F9E"/>
    <w:rsid w:val="002C7FAA"/>
    <w:rsid w:val="00301A0C"/>
    <w:rsid w:val="003105CA"/>
    <w:rsid w:val="00316B9B"/>
    <w:rsid w:val="00321B0E"/>
    <w:rsid w:val="00321C0E"/>
    <w:rsid w:val="00346333"/>
    <w:rsid w:val="00371B06"/>
    <w:rsid w:val="00381FBD"/>
    <w:rsid w:val="003976E4"/>
    <w:rsid w:val="003F1C4E"/>
    <w:rsid w:val="003F24C7"/>
    <w:rsid w:val="003F2AAF"/>
    <w:rsid w:val="004101CA"/>
    <w:rsid w:val="00426CCC"/>
    <w:rsid w:val="00433897"/>
    <w:rsid w:val="00450530"/>
    <w:rsid w:val="00474F99"/>
    <w:rsid w:val="004836C7"/>
    <w:rsid w:val="004D63DC"/>
    <w:rsid w:val="004F468E"/>
    <w:rsid w:val="004F4B89"/>
    <w:rsid w:val="00520E61"/>
    <w:rsid w:val="00537C40"/>
    <w:rsid w:val="00541376"/>
    <w:rsid w:val="005477C3"/>
    <w:rsid w:val="0056378A"/>
    <w:rsid w:val="005A3845"/>
    <w:rsid w:val="006112D0"/>
    <w:rsid w:val="006124FF"/>
    <w:rsid w:val="00660631"/>
    <w:rsid w:val="0067705E"/>
    <w:rsid w:val="006841F2"/>
    <w:rsid w:val="00685999"/>
    <w:rsid w:val="006B2507"/>
    <w:rsid w:val="006D16D1"/>
    <w:rsid w:val="00720A3A"/>
    <w:rsid w:val="0073617F"/>
    <w:rsid w:val="00756CBC"/>
    <w:rsid w:val="0079524D"/>
    <w:rsid w:val="007D0647"/>
    <w:rsid w:val="007D5A2C"/>
    <w:rsid w:val="008024A0"/>
    <w:rsid w:val="00813A7D"/>
    <w:rsid w:val="008540F5"/>
    <w:rsid w:val="008665EC"/>
    <w:rsid w:val="00884F4E"/>
    <w:rsid w:val="00892E8B"/>
    <w:rsid w:val="008A4285"/>
    <w:rsid w:val="008C157B"/>
    <w:rsid w:val="008C4738"/>
    <w:rsid w:val="008D19C7"/>
    <w:rsid w:val="008F0C94"/>
    <w:rsid w:val="0098019C"/>
    <w:rsid w:val="0098141A"/>
    <w:rsid w:val="00984D04"/>
    <w:rsid w:val="00994355"/>
    <w:rsid w:val="009D7C7A"/>
    <w:rsid w:val="00A051A6"/>
    <w:rsid w:val="00A11D24"/>
    <w:rsid w:val="00A248BA"/>
    <w:rsid w:val="00A37263"/>
    <w:rsid w:val="00A45ACD"/>
    <w:rsid w:val="00A538B4"/>
    <w:rsid w:val="00A64C72"/>
    <w:rsid w:val="00A71AE4"/>
    <w:rsid w:val="00A76200"/>
    <w:rsid w:val="00A90B75"/>
    <w:rsid w:val="00A97AFA"/>
    <w:rsid w:val="00AA0731"/>
    <w:rsid w:val="00AC1FAD"/>
    <w:rsid w:val="00AC2FF3"/>
    <w:rsid w:val="00AD6C74"/>
    <w:rsid w:val="00AE295B"/>
    <w:rsid w:val="00B046F7"/>
    <w:rsid w:val="00B1506D"/>
    <w:rsid w:val="00B26768"/>
    <w:rsid w:val="00B329B9"/>
    <w:rsid w:val="00B521CA"/>
    <w:rsid w:val="00B9390D"/>
    <w:rsid w:val="00BB5AF3"/>
    <w:rsid w:val="00BC6C19"/>
    <w:rsid w:val="00BD612D"/>
    <w:rsid w:val="00BE27D4"/>
    <w:rsid w:val="00BF14FF"/>
    <w:rsid w:val="00C11729"/>
    <w:rsid w:val="00C2591D"/>
    <w:rsid w:val="00C336CD"/>
    <w:rsid w:val="00C4372C"/>
    <w:rsid w:val="00C5782D"/>
    <w:rsid w:val="00C72F24"/>
    <w:rsid w:val="00C75491"/>
    <w:rsid w:val="00C75BD5"/>
    <w:rsid w:val="00CA2417"/>
    <w:rsid w:val="00CE220C"/>
    <w:rsid w:val="00D2204A"/>
    <w:rsid w:val="00D401C7"/>
    <w:rsid w:val="00D51107"/>
    <w:rsid w:val="00D66512"/>
    <w:rsid w:val="00D70450"/>
    <w:rsid w:val="00D74C78"/>
    <w:rsid w:val="00D805DE"/>
    <w:rsid w:val="00DC7024"/>
    <w:rsid w:val="00DD11B2"/>
    <w:rsid w:val="00DE46D7"/>
    <w:rsid w:val="00DE6634"/>
    <w:rsid w:val="00E03456"/>
    <w:rsid w:val="00E07BD6"/>
    <w:rsid w:val="00E3281F"/>
    <w:rsid w:val="00E36A5F"/>
    <w:rsid w:val="00E50F65"/>
    <w:rsid w:val="00E53DDD"/>
    <w:rsid w:val="00E6433E"/>
    <w:rsid w:val="00E65F70"/>
    <w:rsid w:val="00E66A20"/>
    <w:rsid w:val="00E74CD5"/>
    <w:rsid w:val="00E83483"/>
    <w:rsid w:val="00E96FB7"/>
    <w:rsid w:val="00EF20D4"/>
    <w:rsid w:val="00EF45FB"/>
    <w:rsid w:val="00F01019"/>
    <w:rsid w:val="00F06B00"/>
    <w:rsid w:val="00F13BB4"/>
    <w:rsid w:val="00F17B93"/>
    <w:rsid w:val="00F2759A"/>
    <w:rsid w:val="00F34FE7"/>
    <w:rsid w:val="00F526E2"/>
    <w:rsid w:val="00F63F14"/>
    <w:rsid w:val="00FB0D5A"/>
    <w:rsid w:val="00FB30E1"/>
    <w:rsid w:val="00FB5259"/>
    <w:rsid w:val="00FB69E2"/>
    <w:rsid w:val="00FF18EB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AE741E"/>
  <w15:docId w15:val="{3440A9E7-1505-4490-812D-927A347A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5"/>
    <w:pPr>
      <w:spacing w:after="200"/>
    </w:pPr>
    <w:rPr>
      <w:rFonts w:ascii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74CD5"/>
    <w:pPr>
      <w:spacing w:before="480" w:after="0"/>
      <w:outlineLvl w:val="0"/>
    </w:pPr>
    <w:rPr>
      <w:rFonts w:ascii="Tahoma" w:eastAsia="Tahoma" w:hAnsi="Tahom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4CD5"/>
    <w:pPr>
      <w:spacing w:before="200" w:after="0"/>
      <w:outlineLvl w:val="1"/>
    </w:pPr>
    <w:rPr>
      <w:rFonts w:ascii="Arial" w:eastAsia="Arial" w:hAnsi="Arial" w:cs="Arial"/>
      <w:b/>
      <w:bCs/>
      <w:color w:val="548DD4"/>
      <w:sz w:val="24"/>
      <w:szCs w:val="1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4CD5"/>
    <w:pPr>
      <w:spacing w:after="0"/>
      <w:outlineLvl w:val="2"/>
    </w:pPr>
    <w:rPr>
      <w:b/>
      <w:bCs/>
      <w:color w:val="365F9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4CD5"/>
    <w:pPr>
      <w:spacing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74C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4CD5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CD5"/>
    <w:rPr>
      <w:rFonts w:ascii="Tahoma" w:eastAsia="Tahoma" w:hAnsi="Tahom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4CD5"/>
    <w:rPr>
      <w:rFonts w:ascii="Arial" w:eastAsia="Arial" w:hAnsi="Arial" w:cs="Arial"/>
      <w:b/>
      <w:bCs/>
      <w:color w:val="548DD4"/>
      <w:sz w:val="24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E74CD5"/>
    <w:rPr>
      <w:rFonts w:ascii="Calibri" w:eastAsia="Calibri" w:hAnsi="Calibri" w:cs="Calibri"/>
      <w:b/>
      <w:bCs/>
      <w:color w:val="365F9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4CD5"/>
    <w:rPr>
      <w:rFonts w:ascii="Calibri" w:eastAsia="Calibri" w:hAnsi="Calibri" w:cs="Calibri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4CD5"/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4CD5"/>
    <w:rPr>
      <w:rFonts w:ascii="Calibri" w:eastAsia="Calibri" w:hAnsi="Calibri" w:cs="Calibr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E74CD5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4CD5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E74CD5"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rsid w:val="00E74CD5"/>
    <w:rPr>
      <w:rFonts w:ascii="Arial" w:eastAsia="Arial" w:hAnsi="Arial" w:cs="Arial"/>
      <w:color w:val="000000"/>
      <w:sz w:val="22"/>
      <w:szCs w:val="22"/>
    </w:rPr>
  </w:style>
  <w:style w:type="character" w:styleId="BookTitle">
    <w:name w:val="Book Title"/>
    <w:basedOn w:val="DefaultParagraphFont"/>
    <w:qFormat/>
    <w:rsid w:val="00E74CD5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74CD5"/>
    <w:pPr>
      <w:keepNext/>
      <w:keepLines/>
      <w:spacing w:line="276" w:lineRule="auto"/>
      <w:outlineLvl w:val="9"/>
    </w:pPr>
    <w:rPr>
      <w:rFonts w:ascii="Cambria" w:eastAsia="Times New Roman" w:hAnsi="Cambria" w:cs="Times New Roman"/>
      <w:lang w:val="en-US" w:eastAsia="en-US"/>
    </w:rPr>
  </w:style>
  <w:style w:type="paragraph" w:customStyle="1" w:styleId="MediumGrid21">
    <w:name w:val="Medium Grid 21"/>
    <w:uiPriority w:val="1"/>
    <w:qFormat/>
    <w:rsid w:val="00E74CD5"/>
    <w:rPr>
      <w:rFonts w:ascii="Calibri" w:hAnsi="Calibri"/>
      <w:sz w:val="22"/>
      <w:szCs w:val="22"/>
      <w:lang w:eastAsia="en-US"/>
    </w:rPr>
  </w:style>
  <w:style w:type="paragraph" w:customStyle="1" w:styleId="Heading1Underline">
    <w:name w:val="Heading1_Underline"/>
    <w:basedOn w:val="Heading1"/>
    <w:qFormat/>
    <w:rsid w:val="00E74CD5"/>
    <w:pPr>
      <w:pBdr>
        <w:bottom w:val="single" w:sz="24" w:space="0" w:color="548DD4"/>
      </w:pBdr>
      <w:spacing w:before="360" w:after="120"/>
    </w:pPr>
  </w:style>
  <w:style w:type="paragraph" w:customStyle="1" w:styleId="Heading2underline">
    <w:name w:val="Heading2_underline"/>
    <w:basedOn w:val="Heading2"/>
    <w:qFormat/>
    <w:rsid w:val="00E74CD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7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A7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73C09FD0</Template>
  <TotalTime>45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8</cp:revision>
  <cp:lastPrinted>2019-09-09T06:57:00Z</cp:lastPrinted>
  <dcterms:created xsi:type="dcterms:W3CDTF">2016-01-19T15:39:00Z</dcterms:created>
  <dcterms:modified xsi:type="dcterms:W3CDTF">2019-12-05T13:07:00Z</dcterms:modified>
</cp:coreProperties>
</file>