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D" w:rsidRPr="006F5A34" w:rsidRDefault="00874F4D" w:rsidP="00874F4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F5A34">
        <w:rPr>
          <w:rFonts w:ascii="Arial" w:hAnsi="Arial" w:cs="Arial"/>
          <w:b/>
        </w:rPr>
        <w:t>JOB DESCRIPTION</w:t>
      </w:r>
    </w:p>
    <w:p w:rsidR="00874F4D" w:rsidRPr="00A01C75" w:rsidRDefault="00874F4D" w:rsidP="00874F4D">
      <w:pPr>
        <w:spacing w:after="0"/>
        <w:rPr>
          <w:rFonts w:ascii="Arial" w:hAnsi="Arial" w:cs="Arial"/>
          <w:sz w:val="24"/>
          <w:szCs w:val="24"/>
        </w:rPr>
      </w:pPr>
    </w:p>
    <w:p w:rsidR="00874F4D" w:rsidRPr="00EA59E9" w:rsidRDefault="00874F4D" w:rsidP="00874F4D">
      <w:pPr>
        <w:spacing w:after="0"/>
        <w:rPr>
          <w:rFonts w:cs="Arial"/>
        </w:rPr>
      </w:pPr>
      <w:r w:rsidRPr="00EA59E9">
        <w:rPr>
          <w:rFonts w:cs="Arial"/>
          <w:b/>
        </w:rPr>
        <w:t>Job Title:</w:t>
      </w:r>
      <w:r w:rsidRPr="00EA59E9">
        <w:rPr>
          <w:rFonts w:cs="Arial"/>
          <w:b/>
        </w:rPr>
        <w:tab/>
      </w:r>
      <w:r w:rsidRPr="00EA59E9">
        <w:rPr>
          <w:rFonts w:cs="Arial"/>
          <w:b/>
        </w:rPr>
        <w:tab/>
      </w:r>
      <w:r>
        <w:rPr>
          <w:rFonts w:cs="Arial"/>
        </w:rPr>
        <w:t xml:space="preserve">Site </w:t>
      </w:r>
      <w:r w:rsidR="008515E6">
        <w:rPr>
          <w:rFonts w:cs="Arial"/>
        </w:rPr>
        <w:t>Assistant (Late)</w:t>
      </w:r>
      <w:r w:rsidRPr="00EA59E9">
        <w:rPr>
          <w:rFonts w:cs="Arial"/>
        </w:rPr>
        <w:tab/>
      </w:r>
      <w:r w:rsidRPr="00EA59E9">
        <w:rPr>
          <w:rFonts w:cs="Arial"/>
        </w:rPr>
        <w:tab/>
      </w:r>
    </w:p>
    <w:p w:rsidR="00874F4D" w:rsidRPr="00EA59E9" w:rsidRDefault="00874F4D" w:rsidP="00874F4D">
      <w:pPr>
        <w:spacing w:after="0"/>
        <w:rPr>
          <w:rFonts w:cs="Arial"/>
        </w:rPr>
      </w:pPr>
    </w:p>
    <w:p w:rsidR="00874F4D" w:rsidRPr="00EA59E9" w:rsidRDefault="00874F4D" w:rsidP="00874F4D">
      <w:pPr>
        <w:spacing w:after="0"/>
        <w:rPr>
          <w:rFonts w:cs="Arial"/>
        </w:rPr>
      </w:pPr>
      <w:r w:rsidRPr="00EA59E9">
        <w:rPr>
          <w:rFonts w:cs="Arial"/>
          <w:b/>
        </w:rPr>
        <w:t>Job Grade:</w:t>
      </w:r>
      <w:r w:rsidRPr="00EA59E9">
        <w:rPr>
          <w:rFonts w:cs="Arial"/>
        </w:rPr>
        <w:tab/>
      </w:r>
      <w:r w:rsidRPr="00EA59E9">
        <w:rPr>
          <w:rFonts w:cs="Arial"/>
        </w:rPr>
        <w:tab/>
      </w:r>
      <w:r>
        <w:rPr>
          <w:rFonts w:cs="Arial"/>
        </w:rPr>
        <w:t>Scale 4</w:t>
      </w:r>
    </w:p>
    <w:p w:rsidR="00874F4D" w:rsidRPr="00EA59E9" w:rsidRDefault="00874F4D" w:rsidP="00874F4D">
      <w:pPr>
        <w:spacing w:after="0"/>
        <w:rPr>
          <w:rFonts w:cs="Arial"/>
          <w:b/>
        </w:rPr>
      </w:pPr>
      <w:r w:rsidRPr="00EA59E9">
        <w:rPr>
          <w:rFonts w:cs="Arial"/>
          <w:b/>
        </w:rPr>
        <w:tab/>
      </w:r>
      <w:r w:rsidRPr="00EA59E9">
        <w:rPr>
          <w:rFonts w:cs="Arial"/>
          <w:b/>
        </w:rPr>
        <w:tab/>
      </w:r>
    </w:p>
    <w:p w:rsidR="00874F4D" w:rsidRPr="00EA59E9" w:rsidRDefault="00874F4D" w:rsidP="00874F4D">
      <w:pPr>
        <w:spacing w:after="0"/>
        <w:rPr>
          <w:rFonts w:cs="Arial"/>
        </w:rPr>
      </w:pPr>
      <w:r w:rsidRPr="00EA59E9">
        <w:rPr>
          <w:rFonts w:cs="Arial"/>
          <w:b/>
        </w:rPr>
        <w:t>Responsible to:</w:t>
      </w:r>
      <w:r w:rsidRPr="00EA59E9">
        <w:rPr>
          <w:rFonts w:cs="Arial"/>
          <w:b/>
        </w:rPr>
        <w:tab/>
      </w:r>
      <w:r>
        <w:rPr>
          <w:rFonts w:cs="Arial"/>
          <w:b/>
        </w:rPr>
        <w:tab/>
      </w:r>
      <w:r w:rsidR="008515E6">
        <w:rPr>
          <w:rFonts w:cs="Arial"/>
        </w:rPr>
        <w:t>Site Manager</w:t>
      </w:r>
    </w:p>
    <w:p w:rsidR="00874F4D" w:rsidRPr="00EA59E9" w:rsidRDefault="00874F4D" w:rsidP="00874F4D">
      <w:pPr>
        <w:spacing w:after="0"/>
        <w:rPr>
          <w:rFonts w:cs="Arial"/>
        </w:rPr>
      </w:pPr>
    </w:p>
    <w:p w:rsidR="00874F4D" w:rsidRPr="00EA59E9" w:rsidRDefault="00874F4D" w:rsidP="00874F4D">
      <w:pPr>
        <w:spacing w:after="0"/>
        <w:ind w:left="2160" w:hanging="2160"/>
        <w:rPr>
          <w:rFonts w:cs="Arial"/>
          <w:b/>
        </w:rPr>
      </w:pPr>
      <w:r w:rsidRPr="00EA59E9">
        <w:rPr>
          <w:rFonts w:cs="Arial"/>
          <w:b/>
        </w:rPr>
        <w:t>Hours/Weeks:</w:t>
      </w:r>
      <w:r w:rsidRPr="00EA59E9">
        <w:rPr>
          <w:rFonts w:cs="Arial"/>
          <w:b/>
        </w:rPr>
        <w:tab/>
      </w:r>
      <w:r w:rsidR="008515E6">
        <w:rPr>
          <w:rFonts w:cs="Arial"/>
        </w:rPr>
        <w:t>37 hours per week, 52 weeks per year</w:t>
      </w:r>
      <w:r w:rsidRPr="00EA59E9">
        <w:rPr>
          <w:rFonts w:cs="Arial"/>
        </w:rPr>
        <w:t>.  Hours may be variable to suit needs of the job</w:t>
      </w:r>
      <w:r>
        <w:rPr>
          <w:rFonts w:cs="Arial"/>
        </w:rPr>
        <w:t xml:space="preserve">. Standard </w:t>
      </w:r>
      <w:r w:rsidR="008515E6">
        <w:rPr>
          <w:rFonts w:cs="Arial"/>
        </w:rPr>
        <w:t>working pattern is 14.00-22.30, Mon-Thurs, 14.30-22.30 Friday</w:t>
      </w:r>
      <w:r>
        <w:rPr>
          <w:rFonts w:cs="Arial"/>
        </w:rPr>
        <w:t>.</w:t>
      </w:r>
    </w:p>
    <w:p w:rsidR="00874F4D" w:rsidRPr="00EA59E9" w:rsidRDefault="00874F4D" w:rsidP="00874F4D">
      <w:pPr>
        <w:spacing w:after="0"/>
        <w:rPr>
          <w:rFonts w:cs="Arial"/>
        </w:rPr>
      </w:pPr>
    </w:p>
    <w:p w:rsidR="00874F4D" w:rsidRPr="00EA59E9" w:rsidRDefault="00874F4D" w:rsidP="00874F4D">
      <w:pPr>
        <w:spacing w:after="0"/>
        <w:rPr>
          <w:rFonts w:cs="Arial"/>
          <w:b/>
        </w:rPr>
      </w:pPr>
      <w:r w:rsidRPr="00EA59E9">
        <w:rPr>
          <w:rFonts w:cs="Arial"/>
          <w:b/>
        </w:rPr>
        <w:t>Job Purpose:</w:t>
      </w:r>
    </w:p>
    <w:p w:rsidR="00874F4D" w:rsidRPr="00EA59E9" w:rsidRDefault="00874F4D" w:rsidP="00874F4D">
      <w:pPr>
        <w:spacing w:after="0"/>
        <w:rPr>
          <w:rFonts w:cs="Arial"/>
        </w:rPr>
      </w:pPr>
    </w:p>
    <w:p w:rsidR="00874F4D" w:rsidRDefault="008515E6" w:rsidP="008515E6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EA59E9">
        <w:rPr>
          <w:rFonts w:cs="Arial"/>
        </w:rPr>
        <w:t>To carry out a range of facilities duties including security and supervision of the site, cleaning and maintenance and porterage</w:t>
      </w:r>
      <w:r>
        <w:rPr>
          <w:rFonts w:cs="Arial"/>
        </w:rPr>
        <w:t>. To support evening lettings, monitor the cleaning function and provide first line support and be responsible for the securing, locking and setting of the security alarm each evening.</w:t>
      </w:r>
    </w:p>
    <w:p w:rsidR="008515E6" w:rsidRPr="008515E6" w:rsidRDefault="008515E6" w:rsidP="008515E6">
      <w:pPr>
        <w:pStyle w:val="ListParagraph"/>
        <w:spacing w:after="0"/>
        <w:rPr>
          <w:rFonts w:cs="Arial"/>
        </w:rPr>
      </w:pPr>
    </w:p>
    <w:p w:rsidR="00874F4D" w:rsidRPr="00EA59E9" w:rsidRDefault="00874F4D" w:rsidP="00874F4D">
      <w:pPr>
        <w:spacing w:after="0"/>
        <w:rPr>
          <w:rFonts w:cs="Arial"/>
          <w:b/>
        </w:rPr>
      </w:pPr>
      <w:r w:rsidRPr="00EA59E9">
        <w:rPr>
          <w:rFonts w:cs="Arial"/>
          <w:b/>
        </w:rPr>
        <w:t>DUTIES OF THE POST:</w:t>
      </w:r>
    </w:p>
    <w:p w:rsidR="00874F4D" w:rsidRPr="00EA59E9" w:rsidRDefault="00874F4D" w:rsidP="00874F4D">
      <w:pPr>
        <w:spacing w:after="0"/>
        <w:rPr>
          <w:rFonts w:cs="Arial"/>
          <w:b/>
        </w:rPr>
      </w:pP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  <w:r w:rsidRPr="00EA59E9">
        <w:rPr>
          <w:rFonts w:cs="Arial"/>
          <w:b/>
        </w:rPr>
        <w:t xml:space="preserve">Site Management and </w:t>
      </w:r>
      <w:r>
        <w:rPr>
          <w:rFonts w:cs="Arial"/>
          <w:b/>
        </w:rPr>
        <w:t>Cleaning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874F4D" w:rsidRPr="00434F8E" w:rsidRDefault="00874F4D" w:rsidP="00874F4D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  <w:b/>
        </w:rPr>
      </w:pPr>
      <w:r>
        <w:rPr>
          <w:rFonts w:cs="Arial"/>
        </w:rPr>
        <w:t>To support the Site Manager</w:t>
      </w:r>
      <w:r w:rsidR="00434F8E">
        <w:rPr>
          <w:rFonts w:cs="Arial"/>
        </w:rPr>
        <w:t xml:space="preserve"> and cleaning supervisor</w:t>
      </w:r>
      <w:r>
        <w:rPr>
          <w:rFonts w:cs="Arial"/>
        </w:rPr>
        <w:t xml:space="preserve"> in ensuring there is capacity to clean the full site and be flexible in covering / supporting areas during periods of short staffing.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Carry out preventive maintenance and first line repairs as instructed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 xml:space="preserve">Undertake painting and decorating tasks in line with the maintenance programme established by the </w:t>
      </w:r>
      <w:r>
        <w:rPr>
          <w:rFonts w:cs="Arial"/>
        </w:rPr>
        <w:t xml:space="preserve">Site </w:t>
      </w:r>
      <w:r w:rsidRPr="00EA59E9">
        <w:rPr>
          <w:rFonts w:cs="Arial"/>
        </w:rPr>
        <w:t>Manager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 xml:space="preserve">Monitor the standards of cleanliness of the premises and furnishings and report any deficiencies to the </w:t>
      </w:r>
      <w:r>
        <w:rPr>
          <w:rFonts w:cs="Arial"/>
        </w:rPr>
        <w:t>Site Manager.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Ensure that all areas within the site are free from litter and that all drains and gullies are free-flowing and clean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Operate the heating plant so that the required temperatures are maintained in the premises and an adequate supply of hot water is available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Ensure that all facilities and cleaning equipment is in a safe working condition and arrange for repair as appropriate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Carry out routine procedures and checks on ancillary equipment</w:t>
      </w:r>
      <w:r>
        <w:rPr>
          <w:rFonts w:cs="Arial"/>
        </w:rPr>
        <w:t>.</w:t>
      </w:r>
    </w:p>
    <w:p w:rsidR="00434F8E" w:rsidRPr="00434F8E" w:rsidRDefault="00434F8E" w:rsidP="00434F8E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Ensure the prompt movement of all goods and equipment to the appropriate areas</w:t>
      </w:r>
      <w:r>
        <w:rPr>
          <w:rFonts w:cs="Arial"/>
        </w:rPr>
        <w:t>.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  <w:r w:rsidRPr="00EA59E9">
        <w:rPr>
          <w:rFonts w:cs="Arial"/>
        </w:rPr>
        <w:br/>
      </w:r>
      <w:r w:rsidRPr="00EA59E9">
        <w:rPr>
          <w:rFonts w:cs="Arial"/>
          <w:b/>
        </w:rPr>
        <w:t>Security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434F8E" w:rsidRPr="00EA59E9" w:rsidRDefault="00434F8E" w:rsidP="00434F8E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Unlock and lock windows, gates and doors around the site at the required times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Ensure alarm system is set each night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Patrol the exterior of the school premises to ensure that fences and gates are secure and repair damage as required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Check the functioning of fire bells and assist with fire drills</w:t>
      </w:r>
      <w:r>
        <w:rPr>
          <w:rFonts w:cs="Arial"/>
        </w:rPr>
        <w:t>.</w:t>
      </w:r>
    </w:p>
    <w:p w:rsidR="00434F8E" w:rsidRPr="00EA59E9" w:rsidRDefault="00434F8E" w:rsidP="00434F8E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Respond to alarm calls outside of normal working hours</w:t>
      </w:r>
      <w:r>
        <w:rPr>
          <w:rFonts w:cs="Arial"/>
        </w:rPr>
        <w:t>.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</w:rPr>
      </w:pP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Health and Safety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874F4D" w:rsidRPr="00EA59E9" w:rsidRDefault="00874F4D" w:rsidP="00874F4D">
      <w:pPr>
        <w:pStyle w:val="ListParagraph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Ensure duties are carried out in accordance with school based policies and health and safety procedures</w:t>
      </w:r>
      <w:r>
        <w:rPr>
          <w:rFonts w:cs="Arial"/>
        </w:rPr>
        <w:t>.</w:t>
      </w:r>
    </w:p>
    <w:p w:rsidR="00874F4D" w:rsidRPr="00EA59E9" w:rsidRDefault="00874F4D" w:rsidP="00874F4D">
      <w:pPr>
        <w:pStyle w:val="ListParagraph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To comply with individual responsibilities in accordance with the role of Health and Safety in the workplace</w:t>
      </w:r>
      <w:r>
        <w:rPr>
          <w:rFonts w:cs="Arial"/>
        </w:rPr>
        <w:t>.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  <w:r w:rsidRPr="00EA59E9">
        <w:rPr>
          <w:rFonts w:cs="Arial"/>
          <w:b/>
        </w:rPr>
        <w:t>Lettings, School Events</w:t>
      </w:r>
      <w:r>
        <w:rPr>
          <w:rFonts w:cs="Arial"/>
          <w:b/>
        </w:rPr>
        <w:t xml:space="preserve"> and Income Generation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</w:rPr>
      </w:pPr>
    </w:p>
    <w:p w:rsidR="00874F4D" w:rsidRPr="00EA59E9" w:rsidRDefault="00874F4D" w:rsidP="00874F4D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cs="Arial"/>
        </w:rPr>
      </w:pPr>
      <w:r w:rsidRPr="00EA59E9">
        <w:rPr>
          <w:rFonts w:cs="Arial"/>
        </w:rPr>
        <w:t>Oversee hire of the school premises as requested and assist in ensuring requirements of the hirer are met</w:t>
      </w:r>
      <w:r>
        <w:rPr>
          <w:rFonts w:cs="Arial"/>
        </w:rPr>
        <w:t>.</w:t>
      </w:r>
    </w:p>
    <w:p w:rsidR="00874F4D" w:rsidRPr="00EA59E9" w:rsidRDefault="00874F4D" w:rsidP="00874F4D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Ensure facilities are available as necessary for all after school events</w:t>
      </w:r>
      <w:r>
        <w:rPr>
          <w:rFonts w:cs="Arial"/>
        </w:rPr>
        <w:t>.</w:t>
      </w:r>
    </w:p>
    <w:p w:rsidR="00874F4D" w:rsidRPr="00EA59E9" w:rsidRDefault="00874F4D" w:rsidP="00874F4D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Ensure that the school is returned to normal following any out of school events or activities</w:t>
      </w:r>
      <w:r>
        <w:rPr>
          <w:rFonts w:cs="Arial"/>
        </w:rPr>
        <w:t>.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</w:rPr>
      </w:pP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  <w:r w:rsidRPr="00EA59E9">
        <w:rPr>
          <w:rFonts w:cs="Arial"/>
          <w:b/>
        </w:rPr>
        <w:t>General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rFonts w:cs="Arial"/>
          <w:b/>
        </w:rPr>
      </w:pPr>
    </w:p>
    <w:p w:rsidR="00874F4D" w:rsidRPr="00EA59E9" w:rsidRDefault="00874F4D" w:rsidP="00874F4D">
      <w:pPr>
        <w:pStyle w:val="ListParagraph"/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To carry out any other reasonable tasks as may be required by the School</w:t>
      </w:r>
      <w:r>
        <w:rPr>
          <w:rFonts w:cs="Arial"/>
        </w:rPr>
        <w:t>.</w:t>
      </w:r>
    </w:p>
    <w:p w:rsidR="00874F4D" w:rsidRPr="00EA59E9" w:rsidRDefault="00874F4D" w:rsidP="00874F4D">
      <w:pPr>
        <w:pStyle w:val="ListParagraph"/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="Arial"/>
          <w:b/>
        </w:rPr>
      </w:pPr>
      <w:r w:rsidRPr="00EA59E9">
        <w:rPr>
          <w:rFonts w:cs="Arial"/>
        </w:rPr>
        <w:t>To adopt a flexible attitude to the working hours to cover other site staff absences and during school closure periods</w:t>
      </w:r>
      <w:r>
        <w:rPr>
          <w:rFonts w:cs="Arial"/>
        </w:rPr>
        <w:t>.</w:t>
      </w:r>
    </w:p>
    <w:p w:rsidR="00874F4D" w:rsidRPr="00EA59E9" w:rsidRDefault="00874F4D" w:rsidP="00874F4D">
      <w:pPr>
        <w:tabs>
          <w:tab w:val="left" w:pos="2340"/>
        </w:tabs>
        <w:spacing w:after="0"/>
        <w:rPr>
          <w:b/>
        </w:rPr>
      </w:pPr>
    </w:p>
    <w:p w:rsidR="00874F4D" w:rsidRPr="00EA59E9" w:rsidRDefault="00874F4D" w:rsidP="00874F4D">
      <w:pPr>
        <w:spacing w:after="0"/>
        <w:rPr>
          <w:rFonts w:cs="Arial"/>
        </w:rPr>
      </w:pPr>
    </w:p>
    <w:p w:rsidR="00874F4D" w:rsidRPr="00EA59E9" w:rsidRDefault="00874F4D" w:rsidP="00874F4D">
      <w:pPr>
        <w:rPr>
          <w:rFonts w:cs="Arial"/>
        </w:rPr>
      </w:pPr>
      <w:r w:rsidRPr="00EA59E9">
        <w:rPr>
          <w:rFonts w:cs="Arial"/>
        </w:rPr>
        <w:br w:type="page"/>
      </w:r>
    </w:p>
    <w:p w:rsidR="00874F4D" w:rsidRPr="00EA59E9" w:rsidRDefault="00874F4D" w:rsidP="00874F4D">
      <w:pPr>
        <w:jc w:val="center"/>
        <w:rPr>
          <w:rFonts w:cs="Arial"/>
          <w:b/>
        </w:rPr>
      </w:pPr>
      <w:r w:rsidRPr="00EA59E9">
        <w:rPr>
          <w:rFonts w:cs="Arial"/>
          <w:b/>
        </w:rPr>
        <w:t>PERSONAL SPECIFICATION</w:t>
      </w:r>
    </w:p>
    <w:p w:rsidR="00874F4D" w:rsidRPr="00EA59E9" w:rsidRDefault="00874F4D" w:rsidP="00874F4D">
      <w:pPr>
        <w:jc w:val="center"/>
        <w:rPr>
          <w:rFonts w:cs="Arial"/>
          <w:b/>
        </w:rPr>
      </w:pPr>
      <w:r>
        <w:rPr>
          <w:rFonts w:cs="Arial"/>
          <w:b/>
        </w:rPr>
        <w:t>Site</w:t>
      </w:r>
      <w:r w:rsidR="005D0985">
        <w:rPr>
          <w:rFonts w:cs="Arial"/>
          <w:b/>
        </w:rPr>
        <w:t xml:space="preserve"> &amp; Cleaning</w:t>
      </w:r>
      <w:r w:rsidRPr="00EA59E9">
        <w:rPr>
          <w:rFonts w:cs="Arial"/>
          <w:b/>
        </w:rPr>
        <w:t xml:space="preserve"> Assistant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716"/>
        <w:gridCol w:w="717"/>
        <w:gridCol w:w="1049"/>
      </w:tblGrid>
      <w:tr w:rsidR="00874F4D" w:rsidRPr="00EA59E9" w:rsidTr="005D0985">
        <w:tc>
          <w:tcPr>
            <w:tcW w:w="3609" w:type="pct"/>
            <w:shd w:val="clear" w:color="auto" w:fill="auto"/>
          </w:tcPr>
          <w:p w:rsidR="00874F4D" w:rsidRPr="00EA59E9" w:rsidRDefault="00874F4D" w:rsidP="00B638D6">
            <w:pPr>
              <w:rPr>
                <w:rFonts w:eastAsia="Calibri" w:cs="Arial"/>
              </w:rPr>
            </w:pPr>
          </w:p>
          <w:p w:rsidR="00874F4D" w:rsidRPr="00EA59E9" w:rsidRDefault="00874F4D" w:rsidP="00B638D6">
            <w:pPr>
              <w:rPr>
                <w:rFonts w:eastAsia="Calibri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874F4D" w:rsidRPr="00EA59E9" w:rsidRDefault="00874F4D" w:rsidP="00B638D6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EA59E9">
              <w:rPr>
                <w:rFonts w:eastAsia="Calibri" w:cs="Arial"/>
                <w:b/>
              </w:rPr>
              <w:t>Ess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874F4D" w:rsidRPr="00EA59E9" w:rsidRDefault="00874F4D" w:rsidP="00B638D6">
            <w:pPr>
              <w:jc w:val="center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Des</w:t>
            </w:r>
          </w:p>
        </w:tc>
        <w:tc>
          <w:tcPr>
            <w:tcW w:w="588" w:type="pct"/>
            <w:shd w:val="clear" w:color="auto" w:fill="auto"/>
          </w:tcPr>
          <w:p w:rsidR="00874F4D" w:rsidRPr="00EA59E9" w:rsidRDefault="00874F4D" w:rsidP="00B638D6">
            <w:pPr>
              <w:jc w:val="center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MOA*</w:t>
            </w: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Education, Training and Experience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874F4D" w:rsidP="005D098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cs="Arial"/>
              </w:rPr>
            </w:pPr>
            <w:r w:rsidRPr="00EA59E9">
              <w:rPr>
                <w:rFonts w:cs="Arial"/>
              </w:rPr>
              <w:t>Experience of caretaking and/or buildings maintenance and security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5D098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</w:t>
            </w: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cs="Arial"/>
              </w:rPr>
              <w:t>Good understanding of health and safety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</w:t>
            </w:r>
          </w:p>
        </w:tc>
      </w:tr>
      <w:tr w:rsidR="00874F4D" w:rsidRPr="00EA59E9" w:rsidTr="00B638D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Personal Effectiveness and Self-Development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cs="Arial"/>
              </w:rPr>
            </w:pPr>
            <w:r w:rsidRPr="00EA59E9">
              <w:rPr>
                <w:rFonts w:cs="Arial"/>
              </w:rPr>
              <w:t>Is adaptable, receptive to new ideas and willing to adjust to new demands and circumstances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I</w:t>
            </w: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cs="Arial"/>
              </w:rPr>
              <w:t>Understands and follows the schools policies on health and safety and risk management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</w:t>
            </w:r>
          </w:p>
        </w:tc>
      </w:tr>
      <w:tr w:rsidR="00874F4D" w:rsidRPr="00EA59E9" w:rsidTr="00B638D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Interpersonal Skills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cs="Arial"/>
              </w:rPr>
            </w:pPr>
            <w:r w:rsidRPr="00EA59E9">
              <w:rPr>
                <w:rFonts w:cs="Arial"/>
              </w:rPr>
              <w:t>Co-operates and works well with others in pursuit of team goals, sharing information and supporting others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A/I/R</w:t>
            </w:r>
          </w:p>
        </w:tc>
      </w:tr>
      <w:tr w:rsidR="00874F4D" w:rsidRPr="00EA59E9" w:rsidTr="005D0985">
        <w:tc>
          <w:tcPr>
            <w:tcW w:w="3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cs="Arial"/>
              </w:rPr>
            </w:pPr>
            <w:r w:rsidRPr="00EA59E9">
              <w:rPr>
                <w:rFonts w:cs="Arial"/>
              </w:rPr>
              <w:t>Communicates orally in a clear, fluent, concise and appropriate way both face to face and via the telephone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</w:t>
            </w: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cs="Arial"/>
              </w:rPr>
              <w:t>Excellent time management and organisational skills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A/I/R</w:t>
            </w:r>
          </w:p>
        </w:tc>
      </w:tr>
      <w:tr w:rsidR="00874F4D" w:rsidRPr="00EA59E9" w:rsidTr="00B638D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  <w:b/>
              </w:rPr>
            </w:pPr>
            <w:r w:rsidRPr="00EA59E9">
              <w:rPr>
                <w:rFonts w:eastAsia="Calibri" w:cs="Arial"/>
                <w:b/>
              </w:rPr>
              <w:t>Customer Awareness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cs="Arial"/>
              </w:rPr>
            </w:pPr>
            <w:r w:rsidRPr="00EA59E9">
              <w:rPr>
                <w:rFonts w:cs="Arial"/>
              </w:rPr>
              <w:t>Ensures work is carried out to customer service standards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I</w:t>
            </w:r>
          </w:p>
        </w:tc>
      </w:tr>
      <w:tr w:rsidR="00874F4D" w:rsidRPr="00EA59E9" w:rsidTr="005D0985">
        <w:tc>
          <w:tcPr>
            <w:tcW w:w="3609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cs="Arial"/>
              </w:rPr>
              <w:t>Provides services which have been designed to meet customer needs and expectations and which conform to the highest professional standards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74F4D" w:rsidRPr="00EA59E9" w:rsidRDefault="005D0985" w:rsidP="005D098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74F4D" w:rsidRPr="00EA59E9" w:rsidRDefault="00874F4D" w:rsidP="00B638D6">
            <w:pPr>
              <w:ind w:left="360"/>
              <w:rPr>
                <w:rFonts w:eastAsia="Calibri" w:cs="Arial"/>
              </w:rPr>
            </w:pPr>
            <w:r w:rsidRPr="00EA59E9">
              <w:rPr>
                <w:rFonts w:eastAsia="Calibri" w:cs="Arial"/>
              </w:rPr>
              <w:t>I</w:t>
            </w:r>
          </w:p>
        </w:tc>
      </w:tr>
    </w:tbl>
    <w:p w:rsidR="00874F4D" w:rsidRPr="00EA59E9" w:rsidRDefault="00874F4D" w:rsidP="00874F4D">
      <w:pPr>
        <w:rPr>
          <w:rFonts w:cs="Arial"/>
        </w:rPr>
      </w:pPr>
    </w:p>
    <w:p w:rsidR="00874F4D" w:rsidRPr="00EA59E9" w:rsidRDefault="00874F4D" w:rsidP="00874F4D">
      <w:pPr>
        <w:pStyle w:val="NoSpacing"/>
        <w:rPr>
          <w:rFonts w:asciiTheme="minorHAnsi" w:hAnsiTheme="minorHAnsi" w:cs="Arial"/>
          <w:b/>
        </w:rPr>
      </w:pPr>
      <w:r w:rsidRPr="00EA59E9">
        <w:rPr>
          <w:rFonts w:asciiTheme="minorHAnsi" w:hAnsiTheme="minorHAnsi" w:cs="Arial"/>
          <w:b/>
        </w:rPr>
        <w:t>*Method of Assessment</w:t>
      </w:r>
    </w:p>
    <w:p w:rsidR="001123CC" w:rsidRPr="005D0985" w:rsidRDefault="00874F4D" w:rsidP="005D0985">
      <w:pPr>
        <w:pStyle w:val="NoSpacing"/>
        <w:rPr>
          <w:rFonts w:asciiTheme="minorHAnsi" w:hAnsiTheme="minorHAnsi" w:cs="Arial"/>
          <w:b/>
        </w:rPr>
      </w:pPr>
      <w:r w:rsidRPr="00EA59E9">
        <w:rPr>
          <w:rFonts w:asciiTheme="minorHAnsi" w:hAnsiTheme="minorHAnsi" w:cs="Arial"/>
          <w:b/>
        </w:rPr>
        <w:t>Key: A= Application; I=Interview and Assessment; R=Reference; C=Certificate</w:t>
      </w:r>
    </w:p>
    <w:sectPr w:rsidR="001123CC" w:rsidRPr="005D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2A"/>
    <w:multiLevelType w:val="hybridMultilevel"/>
    <w:tmpl w:val="5FDC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2AE"/>
    <w:multiLevelType w:val="hybridMultilevel"/>
    <w:tmpl w:val="F794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572F"/>
    <w:multiLevelType w:val="hybridMultilevel"/>
    <w:tmpl w:val="44F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5FBA"/>
    <w:multiLevelType w:val="hybridMultilevel"/>
    <w:tmpl w:val="310A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153D"/>
    <w:multiLevelType w:val="hybridMultilevel"/>
    <w:tmpl w:val="E220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17AD"/>
    <w:multiLevelType w:val="hybridMultilevel"/>
    <w:tmpl w:val="40B4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D"/>
    <w:rsid w:val="000E7B85"/>
    <w:rsid w:val="00434F8E"/>
    <w:rsid w:val="00444FD2"/>
    <w:rsid w:val="005809A8"/>
    <w:rsid w:val="005C39C2"/>
    <w:rsid w:val="005D0985"/>
    <w:rsid w:val="008515E6"/>
    <w:rsid w:val="008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08A2-1FCB-4A47-8D74-EF40B91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4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74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Scott</dc:creator>
  <cp:keywords/>
  <dc:description/>
  <cp:lastModifiedBy>Nicolette Hughes (Sigma HR)</cp:lastModifiedBy>
  <cp:revision>2</cp:revision>
  <dcterms:created xsi:type="dcterms:W3CDTF">2021-03-30T07:12:00Z</dcterms:created>
  <dcterms:modified xsi:type="dcterms:W3CDTF">2021-03-30T07:12:00Z</dcterms:modified>
</cp:coreProperties>
</file>